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55D" w:rsidRPr="0092550B" w:rsidRDefault="00D6055D" w:rsidP="00D9166F">
      <w:pPr>
        <w:pStyle w:val="Ttulo1"/>
        <w:suppressAutoHyphens/>
        <w:spacing w:line="276" w:lineRule="auto"/>
        <w:jc w:val="both"/>
        <w:rPr>
          <w:rFonts w:cs="Arial"/>
          <w:sz w:val="24"/>
          <w:szCs w:val="24"/>
        </w:rPr>
      </w:pPr>
      <w:r w:rsidRPr="0092550B">
        <w:rPr>
          <w:rFonts w:cs="Arial"/>
          <w:sz w:val="24"/>
          <w:szCs w:val="24"/>
        </w:rPr>
        <w:t>C. DIPUTAD</w:t>
      </w:r>
      <w:r w:rsidR="004B28EF">
        <w:rPr>
          <w:rFonts w:cs="Arial"/>
          <w:sz w:val="24"/>
          <w:szCs w:val="24"/>
        </w:rPr>
        <w:t>A</w:t>
      </w:r>
      <w:r w:rsidRPr="0092550B">
        <w:rPr>
          <w:rFonts w:cs="Arial"/>
          <w:sz w:val="24"/>
          <w:szCs w:val="24"/>
        </w:rPr>
        <w:t xml:space="preserve"> </w:t>
      </w:r>
      <w:r w:rsidR="00FB66E3">
        <w:rPr>
          <w:rFonts w:cs="Arial"/>
          <w:sz w:val="24"/>
          <w:szCs w:val="24"/>
        </w:rPr>
        <w:t>LIBIA DENISSE GARCÍA MUÑOZ LEDO</w:t>
      </w:r>
    </w:p>
    <w:p w:rsidR="00D6055D" w:rsidRPr="0092550B" w:rsidRDefault="00D6055D" w:rsidP="00D9166F">
      <w:pPr>
        <w:pStyle w:val="Textoindependiente2"/>
        <w:spacing w:line="276" w:lineRule="auto"/>
        <w:rPr>
          <w:rFonts w:eastAsia="Batang" w:cs="Arial"/>
          <w:b/>
          <w:bCs/>
          <w:smallCaps/>
          <w:szCs w:val="24"/>
        </w:rPr>
      </w:pPr>
      <w:r w:rsidRPr="0092550B">
        <w:rPr>
          <w:rFonts w:eastAsia="Batang" w:cs="Arial"/>
          <w:b/>
          <w:bCs/>
          <w:smallCaps/>
          <w:szCs w:val="24"/>
        </w:rPr>
        <w:t>PRE</w:t>
      </w:r>
      <w:r w:rsidR="0092550B" w:rsidRPr="0092550B">
        <w:rPr>
          <w:rFonts w:eastAsia="Batang" w:cs="Arial"/>
          <w:b/>
          <w:bCs/>
          <w:smallCaps/>
          <w:szCs w:val="24"/>
        </w:rPr>
        <w:t>SIDENT</w:t>
      </w:r>
      <w:r w:rsidR="004B28EF">
        <w:rPr>
          <w:rFonts w:eastAsia="Batang" w:cs="Arial"/>
          <w:b/>
          <w:bCs/>
          <w:smallCaps/>
          <w:szCs w:val="24"/>
        </w:rPr>
        <w:t>A</w:t>
      </w:r>
      <w:r w:rsidR="0092550B" w:rsidRPr="0092550B">
        <w:rPr>
          <w:rFonts w:eastAsia="Batang" w:cs="Arial"/>
          <w:b/>
          <w:bCs/>
          <w:smallCaps/>
          <w:szCs w:val="24"/>
        </w:rPr>
        <w:t xml:space="preserve"> DEL CONGRESO DEL ESTADO</w:t>
      </w:r>
    </w:p>
    <w:p w:rsidR="00D6055D" w:rsidRPr="0092550B" w:rsidRDefault="00D6055D" w:rsidP="00D9166F">
      <w:pPr>
        <w:pStyle w:val="Textoindependiente2"/>
        <w:spacing w:line="276" w:lineRule="auto"/>
        <w:rPr>
          <w:rFonts w:eastAsia="Batang" w:cs="Arial"/>
          <w:b/>
          <w:bCs/>
          <w:smallCaps/>
          <w:szCs w:val="24"/>
        </w:rPr>
      </w:pPr>
      <w:r w:rsidRPr="0092550B">
        <w:rPr>
          <w:rFonts w:eastAsia="Batang" w:cs="Arial"/>
          <w:b/>
          <w:bCs/>
          <w:smallCaps/>
          <w:szCs w:val="24"/>
        </w:rPr>
        <w:t>P R E S E N T E.</w:t>
      </w:r>
    </w:p>
    <w:p w:rsidR="0092550B" w:rsidRDefault="0092550B" w:rsidP="00D9166F">
      <w:pPr>
        <w:spacing w:line="276" w:lineRule="auto"/>
        <w:ind w:firstLine="709"/>
        <w:jc w:val="both"/>
        <w:rPr>
          <w:rFonts w:ascii="Arial" w:hAnsi="Arial" w:cs="Arial"/>
          <w:sz w:val="24"/>
          <w:szCs w:val="24"/>
        </w:rPr>
      </w:pPr>
    </w:p>
    <w:p w:rsidR="005E292D" w:rsidRPr="0092550B" w:rsidRDefault="005E292D" w:rsidP="00D9166F">
      <w:pPr>
        <w:spacing w:line="276" w:lineRule="auto"/>
        <w:ind w:firstLine="709"/>
        <w:jc w:val="both"/>
        <w:rPr>
          <w:rFonts w:ascii="Arial" w:hAnsi="Arial" w:cs="Arial"/>
          <w:sz w:val="24"/>
          <w:szCs w:val="24"/>
        </w:rPr>
      </w:pPr>
    </w:p>
    <w:p w:rsidR="00D6055D" w:rsidRPr="0092550B" w:rsidRDefault="00D6055D" w:rsidP="000223EB">
      <w:pPr>
        <w:spacing w:line="276" w:lineRule="auto"/>
        <w:ind w:right="28" w:firstLine="709"/>
        <w:jc w:val="both"/>
        <w:rPr>
          <w:rFonts w:ascii="Arial" w:hAnsi="Arial" w:cs="Arial"/>
          <w:sz w:val="24"/>
          <w:szCs w:val="24"/>
        </w:rPr>
      </w:pPr>
      <w:r w:rsidRPr="0092550B">
        <w:rPr>
          <w:rFonts w:ascii="Arial" w:hAnsi="Arial" w:cs="Arial"/>
          <w:sz w:val="24"/>
          <w:szCs w:val="24"/>
        </w:rPr>
        <w:t>Las Comisiones Unidas de Hacienda y Fiscalización y de Gobernación y Puntos Constitucionales</w:t>
      </w:r>
      <w:r w:rsidR="007F5117">
        <w:rPr>
          <w:rFonts w:ascii="Arial" w:hAnsi="Arial" w:cs="Arial"/>
          <w:sz w:val="24"/>
          <w:szCs w:val="24"/>
        </w:rPr>
        <w:t xml:space="preserve"> ante la Sexagésima </w:t>
      </w:r>
      <w:r w:rsidR="00FB66E3">
        <w:rPr>
          <w:rFonts w:ascii="Arial" w:hAnsi="Arial" w:cs="Arial"/>
          <w:sz w:val="24"/>
          <w:szCs w:val="24"/>
        </w:rPr>
        <w:t>Tercera</w:t>
      </w:r>
      <w:r w:rsidR="007F5117">
        <w:rPr>
          <w:rFonts w:ascii="Arial" w:hAnsi="Arial" w:cs="Arial"/>
          <w:sz w:val="24"/>
          <w:szCs w:val="24"/>
        </w:rPr>
        <w:t xml:space="preserve"> Legislatura del Congreso del Estado</w:t>
      </w:r>
      <w:r w:rsidRPr="0092550B">
        <w:rPr>
          <w:rFonts w:ascii="Arial" w:hAnsi="Arial" w:cs="Arial"/>
          <w:sz w:val="24"/>
          <w:szCs w:val="24"/>
        </w:rPr>
        <w:t xml:space="preserve">, </w:t>
      </w:r>
      <w:r w:rsidRPr="0092550B">
        <w:rPr>
          <w:rFonts w:ascii="Arial" w:eastAsia="Batang" w:hAnsi="Arial" w:cs="Arial"/>
          <w:sz w:val="24"/>
          <w:szCs w:val="24"/>
        </w:rPr>
        <w:t xml:space="preserve">recibimos para efectos de estudio y dictamen, </w:t>
      </w:r>
      <w:r w:rsidRPr="00DC7488">
        <w:rPr>
          <w:rFonts w:ascii="Arial" w:eastAsia="Batang" w:hAnsi="Arial" w:cs="Arial"/>
          <w:sz w:val="24"/>
          <w:szCs w:val="24"/>
        </w:rPr>
        <w:t>la</w:t>
      </w:r>
      <w:r w:rsidRPr="0092550B">
        <w:rPr>
          <w:rFonts w:ascii="Arial" w:eastAsia="Batang" w:hAnsi="Arial" w:cs="Arial"/>
          <w:sz w:val="24"/>
          <w:szCs w:val="24"/>
        </w:rPr>
        <w:t xml:space="preserve"> </w:t>
      </w:r>
      <w:r w:rsidRPr="0092550B">
        <w:rPr>
          <w:rFonts w:ascii="Arial" w:eastAsia="Batang" w:hAnsi="Arial" w:cs="Arial"/>
          <w:b/>
          <w:bCs/>
          <w:sz w:val="24"/>
          <w:szCs w:val="24"/>
        </w:rPr>
        <w:t>Iniciativa de Ley de Ingresos para el Estado de Guanajuato para el ejercicio fiscal de 201</w:t>
      </w:r>
      <w:r w:rsidR="00FB66E3">
        <w:rPr>
          <w:rFonts w:ascii="Arial" w:eastAsia="Batang" w:hAnsi="Arial" w:cs="Arial"/>
          <w:b/>
          <w:bCs/>
          <w:sz w:val="24"/>
          <w:szCs w:val="24"/>
        </w:rPr>
        <w:t>6</w:t>
      </w:r>
      <w:r w:rsidRPr="0092550B">
        <w:rPr>
          <w:rFonts w:ascii="Arial" w:eastAsia="Batang" w:hAnsi="Arial" w:cs="Arial"/>
          <w:b/>
          <w:bCs/>
          <w:sz w:val="24"/>
          <w:szCs w:val="24"/>
        </w:rPr>
        <w:t>,</w:t>
      </w:r>
      <w:r w:rsidRPr="0092550B">
        <w:rPr>
          <w:rFonts w:ascii="Arial" w:eastAsia="Batang" w:hAnsi="Arial" w:cs="Arial"/>
          <w:sz w:val="24"/>
          <w:szCs w:val="24"/>
        </w:rPr>
        <w:t xml:space="preserve"> presentada por el Gobernador </w:t>
      </w:r>
      <w:proofErr w:type="gramStart"/>
      <w:r w:rsidRPr="0092550B">
        <w:rPr>
          <w:rFonts w:ascii="Arial" w:eastAsia="Batang" w:hAnsi="Arial" w:cs="Arial"/>
          <w:sz w:val="24"/>
          <w:szCs w:val="24"/>
        </w:rPr>
        <w:t>del</w:t>
      </w:r>
      <w:proofErr w:type="gramEnd"/>
      <w:r w:rsidRPr="0092550B">
        <w:rPr>
          <w:rFonts w:ascii="Arial" w:eastAsia="Batang" w:hAnsi="Arial" w:cs="Arial"/>
          <w:sz w:val="24"/>
          <w:szCs w:val="24"/>
        </w:rPr>
        <w:t xml:space="preserve"> Estado</w:t>
      </w:r>
      <w:r w:rsidRPr="0092550B">
        <w:rPr>
          <w:rFonts w:ascii="Arial" w:hAnsi="Arial" w:cs="Arial"/>
          <w:sz w:val="24"/>
          <w:szCs w:val="24"/>
        </w:rPr>
        <w:t>.</w:t>
      </w:r>
    </w:p>
    <w:p w:rsidR="00D6055D" w:rsidRPr="00D341E0" w:rsidRDefault="00D6055D" w:rsidP="006557F6">
      <w:pPr>
        <w:pStyle w:val="Textoindependiente3"/>
        <w:spacing w:line="276" w:lineRule="auto"/>
        <w:ind w:right="1192" w:firstLine="709"/>
        <w:rPr>
          <w:rFonts w:eastAsia="Batang" w:cs="Arial"/>
          <w:szCs w:val="24"/>
          <w:lang w:val="es-ES"/>
        </w:rPr>
      </w:pPr>
    </w:p>
    <w:p w:rsidR="0092550B" w:rsidRPr="0092550B" w:rsidRDefault="0092550B" w:rsidP="006557F6">
      <w:pPr>
        <w:pStyle w:val="Textoindependiente3"/>
        <w:spacing w:line="276" w:lineRule="auto"/>
        <w:ind w:right="1192" w:firstLine="709"/>
        <w:rPr>
          <w:rFonts w:eastAsia="Batang" w:cs="Arial"/>
          <w:szCs w:val="24"/>
        </w:rPr>
      </w:pPr>
    </w:p>
    <w:p w:rsidR="00D6055D" w:rsidRPr="0092550B" w:rsidRDefault="00D6055D" w:rsidP="000223EB">
      <w:pPr>
        <w:pStyle w:val="Textoindependiente3"/>
        <w:spacing w:line="276" w:lineRule="auto"/>
        <w:ind w:right="-19" w:firstLine="709"/>
        <w:rPr>
          <w:rFonts w:eastAsia="Batang" w:cs="Arial"/>
          <w:szCs w:val="24"/>
        </w:rPr>
      </w:pPr>
      <w:r w:rsidRPr="0092550B">
        <w:rPr>
          <w:rFonts w:eastAsia="Batang" w:cs="Arial"/>
          <w:szCs w:val="24"/>
        </w:rPr>
        <w:t xml:space="preserve">Con fundamento en los artículos 69, 78, 95 fracción XIV y 96 </w:t>
      </w:r>
      <w:proofErr w:type="gramStart"/>
      <w:r w:rsidRPr="0092550B">
        <w:rPr>
          <w:rFonts w:eastAsia="Batang" w:cs="Arial"/>
          <w:szCs w:val="24"/>
        </w:rPr>
        <w:t>fracción</w:t>
      </w:r>
      <w:proofErr w:type="gramEnd"/>
      <w:r w:rsidRPr="0092550B">
        <w:rPr>
          <w:rFonts w:eastAsia="Batang" w:cs="Arial"/>
          <w:szCs w:val="24"/>
        </w:rPr>
        <w:t xml:space="preserve"> II, </w:t>
      </w:r>
      <w:r w:rsidR="00DC7488">
        <w:rPr>
          <w:rFonts w:eastAsia="Batang" w:cs="Arial"/>
          <w:szCs w:val="24"/>
        </w:rPr>
        <w:t xml:space="preserve">y </w:t>
      </w:r>
      <w:r w:rsidRPr="0092550B">
        <w:rPr>
          <w:rFonts w:eastAsia="Batang" w:cs="Arial"/>
          <w:szCs w:val="24"/>
        </w:rPr>
        <w:t xml:space="preserve">ambos </w:t>
      </w:r>
      <w:r w:rsidR="00DC7488">
        <w:rPr>
          <w:rFonts w:eastAsia="Batang" w:cs="Arial"/>
          <w:szCs w:val="24"/>
        </w:rPr>
        <w:t xml:space="preserve">artículos </w:t>
      </w:r>
      <w:r w:rsidRPr="0092550B">
        <w:rPr>
          <w:rFonts w:eastAsia="Batang" w:cs="Arial"/>
          <w:szCs w:val="24"/>
        </w:rPr>
        <w:t>en su párrafo último, y 149 de la Ley Orgánica del Poder Legislativo del Estado de Guanajuato, analizamos la iniciativa referida, presentando a la consideración de la Asamblea, el siguiente:</w:t>
      </w:r>
    </w:p>
    <w:p w:rsidR="00347EE6" w:rsidRPr="0092550B" w:rsidRDefault="00347EE6" w:rsidP="006557F6">
      <w:pPr>
        <w:pStyle w:val="Textoindependiente3"/>
        <w:spacing w:line="276" w:lineRule="auto"/>
        <w:ind w:right="1192" w:firstLine="709"/>
        <w:rPr>
          <w:rFonts w:eastAsia="Batang" w:cs="Arial"/>
          <w:szCs w:val="24"/>
        </w:rPr>
      </w:pPr>
    </w:p>
    <w:p w:rsidR="00D6055D" w:rsidRPr="0092550B" w:rsidRDefault="00D6055D" w:rsidP="006557F6">
      <w:pPr>
        <w:spacing w:line="276" w:lineRule="auto"/>
        <w:ind w:right="1192" w:firstLine="1021"/>
        <w:jc w:val="both"/>
        <w:rPr>
          <w:rFonts w:ascii="Arial" w:hAnsi="Arial" w:cs="Arial"/>
          <w:b/>
          <w:bCs/>
          <w:sz w:val="24"/>
          <w:szCs w:val="24"/>
          <w:lang w:val="es-MX"/>
        </w:rPr>
      </w:pPr>
    </w:p>
    <w:p w:rsidR="00D6055D" w:rsidRPr="0092550B" w:rsidRDefault="00D6055D" w:rsidP="006557F6">
      <w:pPr>
        <w:spacing w:line="276" w:lineRule="auto"/>
        <w:ind w:right="1192"/>
        <w:jc w:val="center"/>
        <w:rPr>
          <w:rFonts w:ascii="Arial" w:hAnsi="Arial" w:cs="Arial"/>
          <w:b/>
          <w:bCs/>
          <w:sz w:val="24"/>
          <w:szCs w:val="24"/>
        </w:rPr>
      </w:pPr>
      <w:r w:rsidRPr="0092550B">
        <w:rPr>
          <w:rFonts w:ascii="Arial" w:hAnsi="Arial" w:cs="Arial"/>
          <w:b/>
          <w:bCs/>
          <w:sz w:val="24"/>
          <w:szCs w:val="24"/>
        </w:rPr>
        <w:t>D I C T A M E N</w:t>
      </w:r>
    </w:p>
    <w:p w:rsidR="00D6055D" w:rsidRDefault="00D6055D" w:rsidP="006557F6">
      <w:pPr>
        <w:spacing w:line="276" w:lineRule="auto"/>
        <w:ind w:right="1192"/>
        <w:jc w:val="center"/>
        <w:rPr>
          <w:rFonts w:ascii="Arial" w:hAnsi="Arial" w:cs="Arial"/>
          <w:b/>
          <w:bCs/>
          <w:sz w:val="24"/>
          <w:szCs w:val="24"/>
        </w:rPr>
      </w:pPr>
    </w:p>
    <w:p w:rsidR="00D6055D" w:rsidRPr="0092550B" w:rsidRDefault="00D6055D" w:rsidP="006557F6">
      <w:pPr>
        <w:spacing w:line="276" w:lineRule="auto"/>
        <w:ind w:right="1192"/>
        <w:jc w:val="both"/>
        <w:rPr>
          <w:rFonts w:ascii="Arial" w:hAnsi="Arial" w:cs="Arial"/>
          <w:sz w:val="24"/>
          <w:szCs w:val="24"/>
        </w:rPr>
      </w:pPr>
    </w:p>
    <w:p w:rsidR="00D6055D" w:rsidRPr="0092550B" w:rsidRDefault="00D6055D" w:rsidP="00D94C7D">
      <w:pPr>
        <w:pStyle w:val="Textoindependiente2"/>
        <w:numPr>
          <w:ilvl w:val="0"/>
          <w:numId w:val="2"/>
        </w:numPr>
        <w:spacing w:line="276" w:lineRule="auto"/>
        <w:ind w:left="142" w:right="1192" w:hanging="142"/>
        <w:rPr>
          <w:rFonts w:eastAsia="Batang" w:cs="Arial"/>
          <w:b/>
          <w:bCs/>
          <w:smallCaps/>
          <w:szCs w:val="24"/>
        </w:rPr>
      </w:pPr>
      <w:r w:rsidRPr="0092550B">
        <w:rPr>
          <w:rFonts w:eastAsia="Batang" w:cs="Arial"/>
          <w:b/>
          <w:bCs/>
          <w:szCs w:val="24"/>
        </w:rPr>
        <w:t>Antecedentes</w:t>
      </w:r>
    </w:p>
    <w:p w:rsidR="00D6055D" w:rsidRDefault="00D6055D" w:rsidP="006557F6">
      <w:pPr>
        <w:spacing w:line="276" w:lineRule="auto"/>
        <w:ind w:right="1192"/>
        <w:jc w:val="both"/>
        <w:rPr>
          <w:rFonts w:ascii="Arial" w:hAnsi="Arial" w:cs="Arial"/>
          <w:b/>
          <w:bCs/>
          <w:sz w:val="24"/>
          <w:szCs w:val="24"/>
          <w:highlight w:val="yellow"/>
        </w:rPr>
      </w:pPr>
    </w:p>
    <w:p w:rsidR="00D6055D" w:rsidRPr="0092550B" w:rsidRDefault="00D6055D" w:rsidP="000B1FA1">
      <w:pPr>
        <w:suppressAutoHyphens/>
        <w:spacing w:line="276" w:lineRule="auto"/>
        <w:ind w:right="-19" w:firstLine="720"/>
        <w:jc w:val="both"/>
        <w:rPr>
          <w:rFonts w:ascii="Arial" w:eastAsia="Batang" w:hAnsi="Arial" w:cs="Arial"/>
          <w:sz w:val="24"/>
          <w:szCs w:val="24"/>
        </w:rPr>
      </w:pPr>
      <w:r w:rsidRPr="0092550B">
        <w:rPr>
          <w:rFonts w:ascii="Arial" w:eastAsia="Batang" w:hAnsi="Arial" w:cs="Arial"/>
          <w:sz w:val="24"/>
          <w:szCs w:val="24"/>
        </w:rPr>
        <w:t>En ejercicio de la facultad que le confieren los artículos 56 fracción I y 77 fracción VI de la Constitución Política para el Estado de Guanajuato y 19 de la Ley para el Ejercicio y Control de los Recursos Públicos para el Estado y lo</w:t>
      </w:r>
      <w:r w:rsidR="007F5117">
        <w:rPr>
          <w:rFonts w:ascii="Arial" w:eastAsia="Batang" w:hAnsi="Arial" w:cs="Arial"/>
          <w:sz w:val="24"/>
          <w:szCs w:val="24"/>
        </w:rPr>
        <w:t>s Municipios de Guanajuato, el t</w:t>
      </w:r>
      <w:r w:rsidRPr="0092550B">
        <w:rPr>
          <w:rFonts w:ascii="Arial" w:eastAsia="Batang" w:hAnsi="Arial" w:cs="Arial"/>
          <w:sz w:val="24"/>
          <w:szCs w:val="24"/>
        </w:rPr>
        <w:t xml:space="preserve">itular del Poder Ejecutivo presentó ante el Congreso del Estado la iniciativa de Ley de Ingresos para el Estado de Guanajuato </w:t>
      </w:r>
      <w:r w:rsidR="00D51C87">
        <w:rPr>
          <w:rFonts w:ascii="Arial" w:eastAsia="Batang" w:hAnsi="Arial" w:cs="Arial"/>
          <w:sz w:val="24"/>
          <w:szCs w:val="24"/>
        </w:rPr>
        <w:t>para el ejercicio fiscal de</w:t>
      </w:r>
      <w:r w:rsidR="00226EAB">
        <w:rPr>
          <w:rFonts w:ascii="Arial" w:eastAsia="Batang" w:hAnsi="Arial" w:cs="Arial"/>
          <w:sz w:val="24"/>
          <w:szCs w:val="24"/>
        </w:rPr>
        <w:t xml:space="preserve"> </w:t>
      </w:r>
      <w:r w:rsidR="00E65D2E">
        <w:rPr>
          <w:rFonts w:ascii="Arial" w:eastAsia="Batang" w:hAnsi="Arial" w:cs="Arial"/>
          <w:sz w:val="24"/>
          <w:szCs w:val="24"/>
        </w:rPr>
        <w:t>201</w:t>
      </w:r>
      <w:r w:rsidR="00FB66E3">
        <w:rPr>
          <w:rFonts w:ascii="Arial" w:eastAsia="Batang" w:hAnsi="Arial" w:cs="Arial"/>
          <w:sz w:val="24"/>
          <w:szCs w:val="24"/>
        </w:rPr>
        <w:t>6</w:t>
      </w:r>
      <w:r w:rsidRPr="0092550B">
        <w:rPr>
          <w:rFonts w:ascii="Arial" w:eastAsia="Batang" w:hAnsi="Arial" w:cs="Arial"/>
          <w:sz w:val="24"/>
          <w:szCs w:val="24"/>
        </w:rPr>
        <w:t>.</w:t>
      </w:r>
    </w:p>
    <w:p w:rsidR="00D6055D" w:rsidRDefault="00D6055D" w:rsidP="000B1FA1">
      <w:pPr>
        <w:suppressAutoHyphens/>
        <w:spacing w:line="276" w:lineRule="auto"/>
        <w:ind w:right="-19" w:firstLine="720"/>
        <w:jc w:val="both"/>
        <w:rPr>
          <w:rFonts w:ascii="Arial" w:eastAsia="Batang" w:hAnsi="Arial" w:cs="Arial"/>
          <w:sz w:val="24"/>
          <w:szCs w:val="24"/>
        </w:rPr>
      </w:pPr>
    </w:p>
    <w:p w:rsidR="00D6055D" w:rsidRPr="0092550B" w:rsidRDefault="00D6055D" w:rsidP="000B1FA1">
      <w:pPr>
        <w:spacing w:line="276" w:lineRule="auto"/>
        <w:ind w:right="-19" w:firstLine="708"/>
        <w:jc w:val="both"/>
        <w:rPr>
          <w:rFonts w:ascii="Arial" w:eastAsia="Batang" w:hAnsi="Arial" w:cs="Arial"/>
          <w:sz w:val="24"/>
          <w:szCs w:val="24"/>
        </w:rPr>
      </w:pPr>
      <w:r w:rsidRPr="0092550B">
        <w:rPr>
          <w:rFonts w:ascii="Arial" w:eastAsia="Batang" w:hAnsi="Arial" w:cs="Arial"/>
          <w:sz w:val="24"/>
          <w:szCs w:val="24"/>
        </w:rPr>
        <w:t>La iniciativa ingresó en la Secretaría General el 2</w:t>
      </w:r>
      <w:r w:rsidR="00D51C87">
        <w:rPr>
          <w:rFonts w:ascii="Arial" w:eastAsia="Batang" w:hAnsi="Arial" w:cs="Arial"/>
          <w:sz w:val="24"/>
          <w:szCs w:val="24"/>
        </w:rPr>
        <w:t>5</w:t>
      </w:r>
      <w:r w:rsidRPr="0092550B">
        <w:rPr>
          <w:rFonts w:ascii="Arial" w:eastAsia="Batang" w:hAnsi="Arial" w:cs="Arial"/>
          <w:sz w:val="24"/>
          <w:szCs w:val="24"/>
        </w:rPr>
        <w:t xml:space="preserve"> de noviembre del año en curso, cumpliendo el titular del Poder Ejecutivo del Estado con </w:t>
      </w:r>
      <w:r w:rsidR="00226EAB">
        <w:rPr>
          <w:rFonts w:ascii="Arial" w:eastAsia="Batang" w:hAnsi="Arial" w:cs="Arial"/>
          <w:sz w:val="24"/>
          <w:szCs w:val="24"/>
        </w:rPr>
        <w:t>esta obligación dentro d</w:t>
      </w:r>
      <w:r w:rsidRPr="0092550B">
        <w:rPr>
          <w:rFonts w:ascii="Arial" w:eastAsia="Batang" w:hAnsi="Arial" w:cs="Arial"/>
          <w:sz w:val="24"/>
          <w:szCs w:val="24"/>
        </w:rPr>
        <w:t>el término para su presentación establecido en el artículo 19 de la Ley para el Ejercicio y Control de los Recursos Públicos para el Estado y los Municipios de Guanajuato.</w:t>
      </w:r>
    </w:p>
    <w:p w:rsidR="00D6055D" w:rsidRDefault="00D6055D" w:rsidP="000B1FA1">
      <w:pPr>
        <w:spacing w:line="276" w:lineRule="auto"/>
        <w:ind w:right="-19" w:firstLine="708"/>
        <w:jc w:val="both"/>
        <w:rPr>
          <w:rFonts w:ascii="Arial" w:eastAsia="Batang" w:hAnsi="Arial" w:cs="Arial"/>
          <w:sz w:val="24"/>
          <w:szCs w:val="24"/>
          <w:highlight w:val="yellow"/>
        </w:rPr>
      </w:pPr>
    </w:p>
    <w:p w:rsidR="000B1FA1" w:rsidRDefault="000B1FA1" w:rsidP="000B1FA1">
      <w:pPr>
        <w:spacing w:line="276" w:lineRule="auto"/>
        <w:ind w:right="-19" w:firstLine="708"/>
        <w:jc w:val="both"/>
        <w:rPr>
          <w:rFonts w:ascii="Arial" w:eastAsia="Batang" w:hAnsi="Arial" w:cs="Arial"/>
          <w:sz w:val="24"/>
          <w:szCs w:val="24"/>
          <w:highlight w:val="yellow"/>
        </w:rPr>
      </w:pPr>
    </w:p>
    <w:p w:rsidR="000B1FA1" w:rsidRPr="0092550B" w:rsidRDefault="000B1FA1" w:rsidP="000B1FA1">
      <w:pPr>
        <w:spacing w:line="276" w:lineRule="auto"/>
        <w:ind w:right="-19" w:firstLine="708"/>
        <w:jc w:val="both"/>
        <w:rPr>
          <w:rFonts w:ascii="Arial" w:eastAsia="Batang" w:hAnsi="Arial" w:cs="Arial"/>
          <w:sz w:val="24"/>
          <w:szCs w:val="24"/>
          <w:highlight w:val="yellow"/>
        </w:rPr>
      </w:pPr>
    </w:p>
    <w:p w:rsidR="00D6055D" w:rsidRPr="0092550B" w:rsidRDefault="00D6055D" w:rsidP="000B1FA1">
      <w:pPr>
        <w:widowControl w:val="0"/>
        <w:suppressAutoHyphens/>
        <w:spacing w:line="276" w:lineRule="auto"/>
        <w:ind w:right="20" w:firstLine="709"/>
        <w:jc w:val="both"/>
        <w:rPr>
          <w:rFonts w:ascii="Arial" w:hAnsi="Arial" w:cs="Arial"/>
          <w:sz w:val="24"/>
          <w:szCs w:val="24"/>
        </w:rPr>
      </w:pPr>
      <w:r w:rsidRPr="0092550B">
        <w:rPr>
          <w:rFonts w:ascii="Arial" w:eastAsia="Batang" w:hAnsi="Arial" w:cs="Arial"/>
          <w:sz w:val="24"/>
          <w:szCs w:val="24"/>
        </w:rPr>
        <w:lastRenderedPageBreak/>
        <w:t xml:space="preserve">En sesión ordinaria del </w:t>
      </w:r>
      <w:r w:rsidR="008A654E">
        <w:rPr>
          <w:rFonts w:ascii="Arial" w:eastAsia="Batang" w:hAnsi="Arial" w:cs="Arial"/>
          <w:sz w:val="24"/>
          <w:szCs w:val="24"/>
        </w:rPr>
        <w:t>26</w:t>
      </w:r>
      <w:r w:rsidR="007F5117" w:rsidRPr="00D3774B">
        <w:rPr>
          <w:rFonts w:ascii="Arial" w:eastAsia="Batang" w:hAnsi="Arial" w:cs="Arial"/>
          <w:sz w:val="24"/>
          <w:szCs w:val="24"/>
        </w:rPr>
        <w:t xml:space="preserve"> de noviembre</w:t>
      </w:r>
      <w:r w:rsidR="007F5117">
        <w:rPr>
          <w:rFonts w:ascii="Arial" w:eastAsia="Batang" w:hAnsi="Arial" w:cs="Arial"/>
          <w:sz w:val="24"/>
          <w:szCs w:val="24"/>
        </w:rPr>
        <w:t xml:space="preserve"> de 201</w:t>
      </w:r>
      <w:r w:rsidR="00D221F8">
        <w:rPr>
          <w:rFonts w:ascii="Arial" w:eastAsia="Batang" w:hAnsi="Arial" w:cs="Arial"/>
          <w:sz w:val="24"/>
          <w:szCs w:val="24"/>
        </w:rPr>
        <w:t>5</w:t>
      </w:r>
      <w:r w:rsidRPr="0092550B">
        <w:rPr>
          <w:rFonts w:ascii="Arial" w:eastAsia="Batang" w:hAnsi="Arial" w:cs="Arial"/>
          <w:sz w:val="24"/>
          <w:szCs w:val="24"/>
        </w:rPr>
        <w:t xml:space="preserve">, la Presidencia del Congreso turnó la iniciativa a estas Comisiones Unidas, para efectos de su estudio y dictamen; </w:t>
      </w:r>
      <w:r w:rsidR="007F5117">
        <w:rPr>
          <w:rFonts w:ascii="Arial" w:eastAsia="Batang" w:hAnsi="Arial" w:cs="Arial"/>
          <w:sz w:val="24"/>
          <w:szCs w:val="24"/>
        </w:rPr>
        <w:t xml:space="preserve">quienes la radicamos </w:t>
      </w:r>
      <w:r w:rsidRPr="0092550B">
        <w:rPr>
          <w:rFonts w:ascii="Arial" w:hAnsi="Arial" w:cs="Arial"/>
          <w:sz w:val="24"/>
          <w:szCs w:val="24"/>
        </w:rPr>
        <w:t>el mismo día, y procedi</w:t>
      </w:r>
      <w:r w:rsidR="007F5117">
        <w:rPr>
          <w:rFonts w:ascii="Arial" w:hAnsi="Arial" w:cs="Arial"/>
          <w:sz w:val="24"/>
          <w:szCs w:val="24"/>
        </w:rPr>
        <w:t>mos</w:t>
      </w:r>
      <w:r w:rsidRPr="0092550B">
        <w:rPr>
          <w:rFonts w:ascii="Arial" w:hAnsi="Arial" w:cs="Arial"/>
          <w:sz w:val="24"/>
          <w:szCs w:val="24"/>
        </w:rPr>
        <w:t xml:space="preserve"> a su estudio a fin de rendir el dictamen correspondiente.</w:t>
      </w:r>
    </w:p>
    <w:p w:rsidR="00D6055D" w:rsidRDefault="00D6055D" w:rsidP="006557F6">
      <w:pPr>
        <w:spacing w:line="276" w:lineRule="auto"/>
        <w:ind w:right="1192" w:firstLine="708"/>
        <w:jc w:val="both"/>
        <w:rPr>
          <w:rFonts w:ascii="Arial" w:eastAsia="Batang" w:hAnsi="Arial" w:cs="Arial"/>
          <w:sz w:val="24"/>
          <w:szCs w:val="24"/>
        </w:rPr>
      </w:pPr>
    </w:p>
    <w:p w:rsidR="00964100" w:rsidRDefault="00D6055D" w:rsidP="00964100">
      <w:pPr>
        <w:pStyle w:val="Textoindependiente2"/>
        <w:numPr>
          <w:ilvl w:val="0"/>
          <w:numId w:val="2"/>
        </w:numPr>
        <w:tabs>
          <w:tab w:val="clear" w:pos="7938"/>
        </w:tabs>
        <w:spacing w:line="276" w:lineRule="auto"/>
        <w:ind w:left="284" w:right="1192" w:hanging="284"/>
        <w:rPr>
          <w:rFonts w:eastAsia="Batang" w:cs="Arial"/>
          <w:b/>
          <w:bCs/>
          <w:szCs w:val="24"/>
        </w:rPr>
      </w:pPr>
      <w:r w:rsidRPr="0092550B">
        <w:rPr>
          <w:rFonts w:eastAsia="Batang" w:cs="Arial"/>
          <w:b/>
          <w:bCs/>
          <w:szCs w:val="24"/>
        </w:rPr>
        <w:t>Consideraciones</w:t>
      </w:r>
    </w:p>
    <w:p w:rsidR="007F5117" w:rsidRPr="00964100" w:rsidRDefault="00964100" w:rsidP="00964100">
      <w:pPr>
        <w:pStyle w:val="Textoindependiente2"/>
        <w:tabs>
          <w:tab w:val="clear" w:pos="7938"/>
        </w:tabs>
        <w:spacing w:line="276" w:lineRule="auto"/>
        <w:ind w:right="1192" w:hanging="142"/>
        <w:rPr>
          <w:rFonts w:eastAsia="Batang" w:cs="Arial"/>
          <w:b/>
          <w:bCs/>
          <w:szCs w:val="24"/>
        </w:rPr>
      </w:pPr>
      <w:r>
        <w:rPr>
          <w:rFonts w:eastAsia="Batang" w:cs="Arial"/>
          <w:b/>
          <w:bCs/>
          <w:szCs w:val="24"/>
        </w:rPr>
        <w:t xml:space="preserve"> </w:t>
      </w:r>
      <w:r w:rsidR="007F5117" w:rsidRPr="00964100">
        <w:rPr>
          <w:rFonts w:eastAsia="Batang" w:cs="Arial"/>
          <w:b/>
          <w:bCs/>
          <w:smallCaps/>
          <w:szCs w:val="24"/>
        </w:rPr>
        <w:t>II.1.</w:t>
      </w:r>
      <w:r w:rsidR="00226EAB" w:rsidRPr="00964100">
        <w:rPr>
          <w:rFonts w:eastAsia="Batang" w:cs="Arial"/>
          <w:b/>
          <w:bCs/>
          <w:smallCaps/>
          <w:szCs w:val="24"/>
        </w:rPr>
        <w:t xml:space="preserve"> </w:t>
      </w:r>
      <w:r w:rsidR="007F5117" w:rsidRPr="00964100">
        <w:rPr>
          <w:rFonts w:eastAsia="Batang" w:cs="Arial"/>
          <w:b/>
          <w:bCs/>
          <w:szCs w:val="24"/>
        </w:rPr>
        <w:t xml:space="preserve">Competencia </w:t>
      </w:r>
    </w:p>
    <w:p w:rsidR="00E63475" w:rsidRPr="007F5117" w:rsidRDefault="00E63475" w:rsidP="006557F6">
      <w:pPr>
        <w:spacing w:line="276" w:lineRule="auto"/>
        <w:ind w:right="1192" w:firstLine="720"/>
        <w:jc w:val="both"/>
        <w:rPr>
          <w:rFonts w:ascii="Arial" w:eastAsia="Batang" w:hAnsi="Arial" w:cs="Arial"/>
          <w:sz w:val="24"/>
          <w:szCs w:val="24"/>
          <w:lang w:val="es-MX"/>
        </w:rPr>
      </w:pPr>
    </w:p>
    <w:p w:rsidR="00D6055D" w:rsidRPr="0092550B" w:rsidRDefault="00D6055D" w:rsidP="000B1FA1">
      <w:pPr>
        <w:spacing w:line="276" w:lineRule="auto"/>
        <w:ind w:right="20" w:firstLine="720"/>
        <w:jc w:val="both"/>
        <w:rPr>
          <w:rFonts w:ascii="Arial" w:eastAsia="Batang" w:hAnsi="Arial" w:cs="Arial"/>
          <w:sz w:val="24"/>
          <w:szCs w:val="24"/>
        </w:rPr>
      </w:pPr>
      <w:r w:rsidRPr="0092550B">
        <w:rPr>
          <w:rFonts w:ascii="Arial" w:hAnsi="Arial" w:cs="Arial"/>
          <w:sz w:val="24"/>
          <w:szCs w:val="24"/>
        </w:rPr>
        <w:t>El Congreso del Estado es competente para conocer y analizar la iniciativa objeto del presente dictamen, de conformidad con e</w:t>
      </w:r>
      <w:r w:rsidRPr="0092550B">
        <w:rPr>
          <w:rFonts w:ascii="Arial" w:eastAsia="Batang" w:hAnsi="Arial" w:cs="Arial"/>
          <w:sz w:val="24"/>
          <w:szCs w:val="24"/>
        </w:rPr>
        <w:t xml:space="preserve">l artículo 63 fracción XIII de </w:t>
      </w:r>
      <w:smartTag w:uri="urn:schemas-microsoft-com:office:smarttags" w:element="PersonName">
        <w:smartTagPr>
          <w:attr w:name="ProductID" w:val="la Constitución Política"/>
        </w:smartTagPr>
        <w:r w:rsidRPr="0092550B">
          <w:rPr>
            <w:rFonts w:ascii="Arial" w:eastAsia="Batang" w:hAnsi="Arial" w:cs="Arial"/>
            <w:sz w:val="24"/>
            <w:szCs w:val="24"/>
          </w:rPr>
          <w:t>la Constitución Política</w:t>
        </w:r>
      </w:smartTag>
      <w:r w:rsidRPr="0092550B">
        <w:rPr>
          <w:rFonts w:ascii="Arial" w:eastAsia="Batang" w:hAnsi="Arial" w:cs="Arial"/>
          <w:sz w:val="24"/>
          <w:szCs w:val="24"/>
        </w:rPr>
        <w:t xml:space="preserve"> para el Estado de Guanajuato.</w:t>
      </w:r>
    </w:p>
    <w:p w:rsidR="00D6055D" w:rsidRDefault="00D6055D" w:rsidP="000B1FA1">
      <w:pPr>
        <w:spacing w:line="276" w:lineRule="auto"/>
        <w:ind w:right="20"/>
        <w:jc w:val="both"/>
        <w:rPr>
          <w:rFonts w:ascii="Arial" w:hAnsi="Arial" w:cs="Arial"/>
          <w:sz w:val="24"/>
          <w:szCs w:val="24"/>
        </w:rPr>
      </w:pPr>
    </w:p>
    <w:p w:rsidR="00D6055D" w:rsidRPr="0092550B" w:rsidRDefault="00D6055D" w:rsidP="00964100">
      <w:pPr>
        <w:pStyle w:val="Textoindependiente2"/>
        <w:tabs>
          <w:tab w:val="clear" w:pos="7938"/>
        </w:tabs>
        <w:spacing w:line="276" w:lineRule="auto"/>
        <w:ind w:right="20"/>
        <w:rPr>
          <w:rFonts w:eastAsia="Batang" w:cs="Arial"/>
          <w:b/>
          <w:bCs/>
          <w:szCs w:val="24"/>
        </w:rPr>
      </w:pPr>
      <w:r w:rsidRPr="0092550B">
        <w:rPr>
          <w:rFonts w:eastAsia="Batang" w:cs="Arial"/>
          <w:b/>
          <w:bCs/>
          <w:smallCaps/>
          <w:szCs w:val="24"/>
        </w:rPr>
        <w:t>II.</w:t>
      </w:r>
      <w:r w:rsidR="00D353D6">
        <w:rPr>
          <w:rFonts w:eastAsia="Batang" w:cs="Arial"/>
          <w:b/>
          <w:bCs/>
          <w:smallCaps/>
          <w:szCs w:val="24"/>
        </w:rPr>
        <w:t>2</w:t>
      </w:r>
      <w:r w:rsidRPr="0092550B">
        <w:rPr>
          <w:rFonts w:eastAsia="Batang" w:cs="Arial"/>
          <w:b/>
          <w:bCs/>
          <w:smallCaps/>
          <w:szCs w:val="24"/>
        </w:rPr>
        <w:t>.</w:t>
      </w:r>
      <w:r w:rsidR="00226EAB">
        <w:rPr>
          <w:rFonts w:eastAsia="Batang" w:cs="Arial"/>
          <w:b/>
          <w:bCs/>
          <w:smallCaps/>
          <w:szCs w:val="24"/>
        </w:rPr>
        <w:t xml:space="preserve"> </w:t>
      </w:r>
      <w:r w:rsidR="00340111">
        <w:rPr>
          <w:rFonts w:eastAsia="Batang" w:cs="Arial"/>
          <w:b/>
          <w:bCs/>
          <w:szCs w:val="24"/>
        </w:rPr>
        <w:t>Trabajo de las comisiones u</w:t>
      </w:r>
      <w:r w:rsidRPr="0092550B">
        <w:rPr>
          <w:rFonts w:eastAsia="Batang" w:cs="Arial"/>
          <w:b/>
          <w:bCs/>
          <w:szCs w:val="24"/>
        </w:rPr>
        <w:t>nidas</w:t>
      </w:r>
    </w:p>
    <w:p w:rsidR="00D6055D" w:rsidRPr="0092550B" w:rsidRDefault="00D6055D" w:rsidP="000B1FA1">
      <w:pPr>
        <w:spacing w:line="276" w:lineRule="auto"/>
        <w:ind w:right="20"/>
        <w:jc w:val="both"/>
        <w:rPr>
          <w:rFonts w:ascii="Arial" w:hAnsi="Arial" w:cs="Arial"/>
          <w:sz w:val="24"/>
          <w:szCs w:val="24"/>
        </w:rPr>
      </w:pPr>
    </w:p>
    <w:p w:rsidR="00D6055D" w:rsidRPr="0092550B" w:rsidRDefault="00D6055D" w:rsidP="000B1FA1">
      <w:pPr>
        <w:spacing w:line="276" w:lineRule="auto"/>
        <w:ind w:right="20" w:firstLine="708"/>
        <w:jc w:val="both"/>
        <w:rPr>
          <w:rFonts w:ascii="Arial" w:hAnsi="Arial" w:cs="Arial"/>
          <w:sz w:val="24"/>
          <w:szCs w:val="24"/>
        </w:rPr>
      </w:pPr>
      <w:r w:rsidRPr="0092550B">
        <w:rPr>
          <w:rFonts w:ascii="Arial" w:hAnsi="Arial" w:cs="Arial"/>
          <w:sz w:val="24"/>
          <w:szCs w:val="24"/>
        </w:rPr>
        <w:t>Para el estudio, análisis y dictamen de la inic</w:t>
      </w:r>
      <w:r w:rsidR="00340111">
        <w:rPr>
          <w:rFonts w:ascii="Arial" w:hAnsi="Arial" w:cs="Arial"/>
          <w:sz w:val="24"/>
          <w:szCs w:val="24"/>
        </w:rPr>
        <w:t>iativa, los integrantes de las c</w:t>
      </w:r>
      <w:r w:rsidRPr="0092550B">
        <w:rPr>
          <w:rFonts w:ascii="Arial" w:hAnsi="Arial" w:cs="Arial"/>
          <w:sz w:val="24"/>
          <w:szCs w:val="24"/>
        </w:rPr>
        <w:t xml:space="preserve">omisiones </w:t>
      </w:r>
      <w:r w:rsidR="00340111">
        <w:rPr>
          <w:rFonts w:ascii="Arial" w:hAnsi="Arial" w:cs="Arial"/>
          <w:sz w:val="24"/>
          <w:szCs w:val="24"/>
        </w:rPr>
        <w:t>d</w:t>
      </w:r>
      <w:r w:rsidRPr="0092550B">
        <w:rPr>
          <w:rFonts w:ascii="Arial" w:hAnsi="Arial" w:cs="Arial"/>
          <w:sz w:val="24"/>
          <w:szCs w:val="24"/>
        </w:rPr>
        <w:t>ictaminadoras realizamos las siguientes acciones:</w:t>
      </w:r>
    </w:p>
    <w:p w:rsidR="00D6055D" w:rsidRDefault="00D6055D" w:rsidP="000B1FA1">
      <w:pPr>
        <w:spacing w:line="276" w:lineRule="auto"/>
        <w:ind w:left="720" w:right="20"/>
        <w:jc w:val="both"/>
        <w:rPr>
          <w:rFonts w:ascii="Arial" w:hAnsi="Arial" w:cs="Arial"/>
          <w:sz w:val="24"/>
          <w:szCs w:val="24"/>
        </w:rPr>
      </w:pPr>
    </w:p>
    <w:p w:rsidR="006B5DDC" w:rsidRPr="0092550B" w:rsidRDefault="006B5DDC" w:rsidP="000B1FA1">
      <w:pPr>
        <w:suppressAutoHyphens/>
        <w:spacing w:line="276" w:lineRule="auto"/>
        <w:ind w:right="20" w:firstLine="708"/>
        <w:jc w:val="both"/>
        <w:rPr>
          <w:rFonts w:ascii="Arial" w:hAnsi="Arial" w:cs="Arial"/>
          <w:sz w:val="24"/>
          <w:szCs w:val="24"/>
        </w:rPr>
      </w:pPr>
      <w:r w:rsidRPr="0092550B">
        <w:rPr>
          <w:rFonts w:ascii="Arial" w:hAnsi="Arial" w:cs="Arial"/>
          <w:sz w:val="24"/>
          <w:szCs w:val="24"/>
        </w:rPr>
        <w:t xml:space="preserve">En reunión de las </w:t>
      </w:r>
      <w:r w:rsidR="000F4997">
        <w:rPr>
          <w:rFonts w:ascii="Arial" w:hAnsi="Arial" w:cs="Arial"/>
          <w:sz w:val="24"/>
          <w:szCs w:val="24"/>
        </w:rPr>
        <w:t>c</w:t>
      </w:r>
      <w:r w:rsidRPr="0092550B">
        <w:rPr>
          <w:rFonts w:ascii="Arial" w:hAnsi="Arial" w:cs="Arial"/>
          <w:sz w:val="24"/>
          <w:szCs w:val="24"/>
        </w:rPr>
        <w:t xml:space="preserve">omisiones </w:t>
      </w:r>
      <w:r w:rsidR="000F4997">
        <w:rPr>
          <w:rFonts w:ascii="Arial" w:hAnsi="Arial" w:cs="Arial"/>
          <w:sz w:val="24"/>
          <w:szCs w:val="24"/>
        </w:rPr>
        <w:t>u</w:t>
      </w:r>
      <w:r w:rsidRPr="0092550B">
        <w:rPr>
          <w:rFonts w:ascii="Arial" w:hAnsi="Arial" w:cs="Arial"/>
          <w:sz w:val="24"/>
          <w:szCs w:val="24"/>
        </w:rPr>
        <w:t xml:space="preserve">nidas celebrada el </w:t>
      </w:r>
      <w:r w:rsidR="00D353D6" w:rsidRPr="00064FA3">
        <w:rPr>
          <w:rFonts w:ascii="Arial" w:hAnsi="Arial" w:cs="Arial"/>
          <w:sz w:val="24"/>
          <w:szCs w:val="24"/>
        </w:rPr>
        <w:t>2</w:t>
      </w:r>
      <w:r w:rsidR="00D3774B" w:rsidRPr="00064FA3">
        <w:rPr>
          <w:rFonts w:ascii="Arial" w:hAnsi="Arial" w:cs="Arial"/>
          <w:sz w:val="24"/>
          <w:szCs w:val="24"/>
        </w:rPr>
        <w:t>6</w:t>
      </w:r>
      <w:r w:rsidR="00D353D6" w:rsidRPr="00064FA3">
        <w:rPr>
          <w:rFonts w:ascii="Arial" w:hAnsi="Arial" w:cs="Arial"/>
          <w:sz w:val="24"/>
          <w:szCs w:val="24"/>
        </w:rPr>
        <w:t xml:space="preserve"> de </w:t>
      </w:r>
      <w:r w:rsidR="002F7D14" w:rsidRPr="00064FA3">
        <w:rPr>
          <w:rFonts w:ascii="Arial" w:hAnsi="Arial" w:cs="Arial"/>
          <w:sz w:val="24"/>
          <w:szCs w:val="24"/>
        </w:rPr>
        <w:t>novi</w:t>
      </w:r>
      <w:r w:rsidR="00D353D6" w:rsidRPr="00064FA3">
        <w:rPr>
          <w:rFonts w:ascii="Arial" w:hAnsi="Arial" w:cs="Arial"/>
          <w:sz w:val="24"/>
          <w:szCs w:val="24"/>
        </w:rPr>
        <w:t>embre</w:t>
      </w:r>
      <w:r w:rsidRPr="0092550B">
        <w:rPr>
          <w:rFonts w:ascii="Arial" w:hAnsi="Arial" w:cs="Arial"/>
          <w:sz w:val="24"/>
          <w:szCs w:val="24"/>
        </w:rPr>
        <w:t xml:space="preserve"> del año en curso, se radicó la iniciativa y se acordó que </w:t>
      </w:r>
      <w:r w:rsidR="00D9166F" w:rsidRPr="00D9166F">
        <w:rPr>
          <w:rFonts w:ascii="Arial" w:hAnsi="Arial" w:cs="Arial"/>
          <w:sz w:val="24"/>
          <w:szCs w:val="24"/>
        </w:rPr>
        <w:t>la Dirección General de</w:t>
      </w:r>
      <w:r w:rsidR="00D9166F">
        <w:rPr>
          <w:rFonts w:ascii="Arial" w:hAnsi="Arial" w:cs="Arial"/>
          <w:sz w:val="24"/>
          <w:szCs w:val="24"/>
        </w:rPr>
        <w:t xml:space="preserve"> Apoyo Parlamentario presentara</w:t>
      </w:r>
      <w:r w:rsidR="007A26CC">
        <w:rPr>
          <w:rFonts w:ascii="Arial" w:hAnsi="Arial" w:cs="Arial"/>
          <w:sz w:val="24"/>
          <w:szCs w:val="24"/>
        </w:rPr>
        <w:t xml:space="preserve"> a estas c</w:t>
      </w:r>
      <w:r w:rsidR="00D9166F" w:rsidRPr="00D9166F">
        <w:rPr>
          <w:rFonts w:ascii="Arial" w:hAnsi="Arial" w:cs="Arial"/>
          <w:sz w:val="24"/>
          <w:szCs w:val="24"/>
        </w:rPr>
        <w:t xml:space="preserve">omisiones un proyecto de dictamen considerando el </w:t>
      </w:r>
      <w:r w:rsidR="007A26CC">
        <w:rPr>
          <w:rFonts w:ascii="Arial" w:hAnsi="Arial" w:cs="Arial"/>
          <w:sz w:val="24"/>
          <w:szCs w:val="24"/>
        </w:rPr>
        <w:t>cuatro</w:t>
      </w:r>
      <w:r w:rsidR="00D9166F" w:rsidRPr="00D9166F">
        <w:rPr>
          <w:rFonts w:ascii="Arial" w:hAnsi="Arial" w:cs="Arial"/>
          <w:sz w:val="24"/>
          <w:szCs w:val="24"/>
        </w:rPr>
        <w:t xml:space="preserve"> por ciento como </w:t>
      </w:r>
      <w:r w:rsidR="00D9166F">
        <w:rPr>
          <w:rFonts w:ascii="Arial" w:hAnsi="Arial" w:cs="Arial"/>
          <w:sz w:val="24"/>
          <w:szCs w:val="24"/>
        </w:rPr>
        <w:t>límite</w:t>
      </w:r>
      <w:r w:rsidR="00D9166F" w:rsidRPr="00D9166F">
        <w:rPr>
          <w:rFonts w:ascii="Arial" w:hAnsi="Arial" w:cs="Arial"/>
          <w:sz w:val="24"/>
          <w:szCs w:val="24"/>
        </w:rPr>
        <w:t xml:space="preserve"> en los incrementos y en el cual se analizaría si los nuevos conceptos que se adicionaron </w:t>
      </w:r>
      <w:r w:rsidR="00D353D6">
        <w:rPr>
          <w:rFonts w:ascii="Arial" w:hAnsi="Arial" w:cs="Arial"/>
          <w:sz w:val="24"/>
          <w:szCs w:val="24"/>
        </w:rPr>
        <w:t>en</w:t>
      </w:r>
      <w:r w:rsidR="00D9166F" w:rsidRPr="00D9166F">
        <w:rPr>
          <w:rFonts w:ascii="Arial" w:hAnsi="Arial" w:cs="Arial"/>
          <w:sz w:val="24"/>
          <w:szCs w:val="24"/>
        </w:rPr>
        <w:t xml:space="preserve"> la iniciativa</w:t>
      </w:r>
      <w:r w:rsidR="00D353D6">
        <w:rPr>
          <w:rFonts w:ascii="Arial" w:hAnsi="Arial" w:cs="Arial"/>
          <w:sz w:val="24"/>
          <w:szCs w:val="24"/>
        </w:rPr>
        <w:t>, respecto del ordenamiento fiscal en vigencia,</w:t>
      </w:r>
      <w:r w:rsidR="00D9166F" w:rsidRPr="00D9166F">
        <w:rPr>
          <w:rFonts w:ascii="Arial" w:hAnsi="Arial" w:cs="Arial"/>
          <w:sz w:val="24"/>
          <w:szCs w:val="24"/>
        </w:rPr>
        <w:t xml:space="preserve"> se encontrab</w:t>
      </w:r>
      <w:r w:rsidR="00226EAB">
        <w:rPr>
          <w:rFonts w:ascii="Arial" w:hAnsi="Arial" w:cs="Arial"/>
          <w:sz w:val="24"/>
          <w:szCs w:val="24"/>
        </w:rPr>
        <w:t xml:space="preserve">an justificados; </w:t>
      </w:r>
      <w:r w:rsidR="00D9166F" w:rsidRPr="00D9166F">
        <w:rPr>
          <w:rFonts w:ascii="Arial" w:hAnsi="Arial" w:cs="Arial"/>
          <w:sz w:val="24"/>
          <w:szCs w:val="24"/>
        </w:rPr>
        <w:t xml:space="preserve">a fin de que se discutiera en la reunión </w:t>
      </w:r>
      <w:r w:rsidR="007A26CC">
        <w:rPr>
          <w:rFonts w:ascii="Arial" w:hAnsi="Arial" w:cs="Arial"/>
          <w:sz w:val="24"/>
          <w:szCs w:val="24"/>
        </w:rPr>
        <w:t>que acordaran las propias comisiones unidas</w:t>
      </w:r>
      <w:r w:rsidRPr="0092550B">
        <w:rPr>
          <w:rFonts w:ascii="Arial" w:hAnsi="Arial" w:cs="Arial"/>
          <w:sz w:val="24"/>
          <w:szCs w:val="24"/>
        </w:rPr>
        <w:t>.</w:t>
      </w:r>
    </w:p>
    <w:p w:rsidR="006B5DDC" w:rsidRPr="0092550B" w:rsidRDefault="006B5DDC" w:rsidP="000B1FA1">
      <w:pPr>
        <w:suppressAutoHyphens/>
        <w:spacing w:line="276" w:lineRule="auto"/>
        <w:ind w:right="20" w:firstLine="708"/>
        <w:jc w:val="both"/>
        <w:rPr>
          <w:rFonts w:ascii="Arial" w:hAnsi="Arial" w:cs="Arial"/>
          <w:sz w:val="24"/>
          <w:szCs w:val="24"/>
        </w:rPr>
      </w:pPr>
    </w:p>
    <w:p w:rsidR="00D6055D" w:rsidRPr="0092550B" w:rsidRDefault="00D6055D" w:rsidP="000B1FA1">
      <w:pPr>
        <w:suppressAutoHyphens/>
        <w:spacing w:line="276" w:lineRule="auto"/>
        <w:ind w:right="20" w:firstLine="708"/>
        <w:jc w:val="both"/>
        <w:rPr>
          <w:rFonts w:ascii="Arial" w:hAnsi="Arial" w:cs="Arial"/>
          <w:sz w:val="24"/>
          <w:szCs w:val="24"/>
        </w:rPr>
      </w:pPr>
      <w:r w:rsidRPr="0092550B">
        <w:rPr>
          <w:rFonts w:ascii="Arial" w:hAnsi="Arial" w:cs="Arial"/>
          <w:sz w:val="24"/>
          <w:szCs w:val="24"/>
        </w:rPr>
        <w:t xml:space="preserve">Presentado el </w:t>
      </w:r>
      <w:r w:rsidR="00A10DA6" w:rsidRPr="0092550B">
        <w:rPr>
          <w:rFonts w:ascii="Arial" w:hAnsi="Arial" w:cs="Arial"/>
          <w:sz w:val="24"/>
          <w:szCs w:val="24"/>
        </w:rPr>
        <w:t xml:space="preserve">proyecto de dictamen, estas </w:t>
      </w:r>
      <w:r w:rsidR="00E206DA">
        <w:rPr>
          <w:rFonts w:ascii="Arial" w:hAnsi="Arial" w:cs="Arial"/>
          <w:sz w:val="24"/>
          <w:szCs w:val="24"/>
        </w:rPr>
        <w:t>c</w:t>
      </w:r>
      <w:r w:rsidR="00A10DA6" w:rsidRPr="0092550B">
        <w:rPr>
          <w:rFonts w:ascii="Arial" w:hAnsi="Arial" w:cs="Arial"/>
          <w:sz w:val="24"/>
          <w:szCs w:val="24"/>
        </w:rPr>
        <w:t xml:space="preserve">omisiones </w:t>
      </w:r>
      <w:r w:rsidR="00E206DA">
        <w:rPr>
          <w:rFonts w:ascii="Arial" w:hAnsi="Arial" w:cs="Arial"/>
          <w:sz w:val="24"/>
          <w:szCs w:val="24"/>
        </w:rPr>
        <w:t>u</w:t>
      </w:r>
      <w:r w:rsidR="00A10DA6" w:rsidRPr="0092550B">
        <w:rPr>
          <w:rFonts w:ascii="Arial" w:hAnsi="Arial" w:cs="Arial"/>
          <w:sz w:val="24"/>
          <w:szCs w:val="24"/>
        </w:rPr>
        <w:t>nidas</w:t>
      </w:r>
      <w:r w:rsidRPr="0092550B">
        <w:rPr>
          <w:rFonts w:ascii="Arial" w:hAnsi="Arial" w:cs="Arial"/>
          <w:sz w:val="24"/>
          <w:szCs w:val="24"/>
        </w:rPr>
        <w:t xml:space="preserve"> </w:t>
      </w:r>
      <w:r w:rsidR="00A10DA6" w:rsidRPr="0092550B">
        <w:rPr>
          <w:rFonts w:ascii="Arial" w:hAnsi="Arial" w:cs="Arial"/>
          <w:sz w:val="24"/>
          <w:szCs w:val="24"/>
        </w:rPr>
        <w:t xml:space="preserve">observamos </w:t>
      </w:r>
      <w:r w:rsidRPr="0092550B">
        <w:rPr>
          <w:rFonts w:ascii="Arial" w:hAnsi="Arial" w:cs="Arial"/>
          <w:sz w:val="24"/>
          <w:szCs w:val="24"/>
        </w:rPr>
        <w:t>para su discusión y votación, lo dispuesto en el párrafo primero del artículo 74 de la Ley Orgánica del Poder Legislativo.</w:t>
      </w:r>
    </w:p>
    <w:p w:rsidR="00D6055D" w:rsidRDefault="00D6055D" w:rsidP="000B1FA1">
      <w:pPr>
        <w:suppressAutoHyphens/>
        <w:spacing w:line="276" w:lineRule="auto"/>
        <w:ind w:right="20" w:firstLine="708"/>
        <w:jc w:val="both"/>
        <w:rPr>
          <w:rFonts w:ascii="Arial" w:hAnsi="Arial" w:cs="Arial"/>
          <w:b/>
          <w:bCs/>
          <w:sz w:val="24"/>
          <w:szCs w:val="24"/>
          <w:highlight w:val="yellow"/>
        </w:rPr>
      </w:pPr>
    </w:p>
    <w:p w:rsidR="00D6055D" w:rsidRPr="0092550B" w:rsidRDefault="00D6055D" w:rsidP="00964100">
      <w:pPr>
        <w:pStyle w:val="Textoindependiente2"/>
        <w:tabs>
          <w:tab w:val="clear" w:pos="7938"/>
        </w:tabs>
        <w:spacing w:line="276" w:lineRule="auto"/>
        <w:ind w:left="284" w:right="20" w:hanging="284"/>
        <w:rPr>
          <w:rFonts w:eastAsia="Batang" w:cs="Arial"/>
          <w:b/>
          <w:bCs/>
          <w:szCs w:val="24"/>
        </w:rPr>
      </w:pPr>
      <w:r w:rsidRPr="0092550B">
        <w:rPr>
          <w:rFonts w:eastAsia="Batang" w:cs="Arial"/>
          <w:b/>
          <w:bCs/>
          <w:szCs w:val="24"/>
        </w:rPr>
        <w:t>II.</w:t>
      </w:r>
      <w:r w:rsidR="00CF2074">
        <w:rPr>
          <w:rFonts w:eastAsia="Batang" w:cs="Arial"/>
          <w:b/>
          <w:bCs/>
          <w:szCs w:val="24"/>
        </w:rPr>
        <w:t>3</w:t>
      </w:r>
      <w:r w:rsidR="006A572C" w:rsidRPr="0092550B">
        <w:rPr>
          <w:rFonts w:eastAsia="Batang" w:cs="Arial"/>
          <w:b/>
          <w:bCs/>
          <w:szCs w:val="24"/>
        </w:rPr>
        <w:t>.</w:t>
      </w:r>
      <w:r w:rsidR="00964100">
        <w:rPr>
          <w:rFonts w:eastAsia="Batang" w:cs="Arial"/>
          <w:b/>
          <w:bCs/>
          <w:szCs w:val="24"/>
        </w:rPr>
        <w:t xml:space="preserve"> </w:t>
      </w:r>
      <w:r w:rsidR="006A572C" w:rsidRPr="0092550B">
        <w:rPr>
          <w:rFonts w:eastAsia="Batang" w:cs="Arial"/>
          <w:b/>
          <w:bCs/>
          <w:szCs w:val="24"/>
        </w:rPr>
        <w:t>Consideraciones del Iniciante</w:t>
      </w:r>
    </w:p>
    <w:p w:rsidR="00BB153A" w:rsidRPr="0092550B" w:rsidRDefault="00BB153A" w:rsidP="000B1FA1">
      <w:pPr>
        <w:spacing w:line="276" w:lineRule="auto"/>
        <w:ind w:right="20" w:firstLine="720"/>
        <w:jc w:val="both"/>
        <w:rPr>
          <w:rFonts w:ascii="Arial" w:hAnsi="Arial" w:cs="Arial"/>
          <w:sz w:val="24"/>
          <w:szCs w:val="24"/>
        </w:rPr>
      </w:pPr>
    </w:p>
    <w:p w:rsidR="004A4FBE" w:rsidRDefault="00064FA3" w:rsidP="000B1FA1">
      <w:pPr>
        <w:suppressAutoHyphens/>
        <w:spacing w:line="276" w:lineRule="auto"/>
        <w:ind w:right="20" w:firstLine="720"/>
        <w:jc w:val="both"/>
        <w:rPr>
          <w:rFonts w:ascii="Arial" w:hAnsi="Arial" w:cs="Arial"/>
          <w:sz w:val="24"/>
          <w:szCs w:val="24"/>
        </w:rPr>
      </w:pPr>
      <w:r>
        <w:rPr>
          <w:rFonts w:ascii="Arial" w:hAnsi="Arial" w:cs="Arial"/>
          <w:sz w:val="24"/>
          <w:szCs w:val="24"/>
        </w:rPr>
        <w:t>Es importante conocer</w:t>
      </w:r>
      <w:r w:rsidR="00D6055D" w:rsidRPr="0092550B">
        <w:rPr>
          <w:rFonts w:ascii="Arial" w:hAnsi="Arial" w:cs="Arial"/>
          <w:sz w:val="24"/>
          <w:szCs w:val="24"/>
        </w:rPr>
        <w:t xml:space="preserve"> la motivación esgrimida por el iniciante para justificar las diversas proposiciones normativas </w:t>
      </w:r>
      <w:r w:rsidR="00226EAB">
        <w:rPr>
          <w:rFonts w:ascii="Arial" w:hAnsi="Arial" w:cs="Arial"/>
          <w:sz w:val="24"/>
          <w:szCs w:val="24"/>
        </w:rPr>
        <w:t xml:space="preserve">en materia tributaria </w:t>
      </w:r>
      <w:r w:rsidR="00D6055D" w:rsidRPr="0092550B">
        <w:rPr>
          <w:rFonts w:ascii="Arial" w:hAnsi="Arial" w:cs="Arial"/>
          <w:sz w:val="24"/>
          <w:szCs w:val="24"/>
        </w:rPr>
        <w:t xml:space="preserve">que contiene la </w:t>
      </w:r>
      <w:r w:rsidR="00A10DA6" w:rsidRPr="0092550B">
        <w:rPr>
          <w:rFonts w:ascii="Arial" w:hAnsi="Arial" w:cs="Arial"/>
          <w:sz w:val="24"/>
          <w:szCs w:val="24"/>
        </w:rPr>
        <w:t>i</w:t>
      </w:r>
      <w:r w:rsidR="00D6055D" w:rsidRPr="0092550B">
        <w:rPr>
          <w:rFonts w:ascii="Arial" w:hAnsi="Arial" w:cs="Arial"/>
          <w:sz w:val="24"/>
          <w:szCs w:val="24"/>
        </w:rPr>
        <w:t xml:space="preserve">niciativa de Ley de Ingresos para el Estado de Guanajuato </w:t>
      </w:r>
      <w:r w:rsidR="00D353D6">
        <w:rPr>
          <w:rFonts w:ascii="Arial" w:hAnsi="Arial" w:cs="Arial"/>
          <w:sz w:val="24"/>
          <w:szCs w:val="24"/>
        </w:rPr>
        <w:t xml:space="preserve">para el ejercicio fiscal de </w:t>
      </w:r>
      <w:r w:rsidR="00E65D2E">
        <w:rPr>
          <w:rFonts w:ascii="Arial" w:hAnsi="Arial" w:cs="Arial"/>
          <w:sz w:val="24"/>
          <w:szCs w:val="24"/>
        </w:rPr>
        <w:t>201</w:t>
      </w:r>
      <w:r w:rsidR="00D221F8">
        <w:rPr>
          <w:rFonts w:ascii="Arial" w:hAnsi="Arial" w:cs="Arial"/>
          <w:sz w:val="24"/>
          <w:szCs w:val="24"/>
        </w:rPr>
        <w:t>6</w:t>
      </w:r>
      <w:r w:rsidR="00D6055D" w:rsidRPr="0092550B">
        <w:rPr>
          <w:rFonts w:ascii="Arial" w:hAnsi="Arial" w:cs="Arial"/>
          <w:sz w:val="24"/>
          <w:szCs w:val="24"/>
        </w:rPr>
        <w:t xml:space="preserve">, a efecto de comprender plenamente los alcances de la </w:t>
      </w:r>
      <w:r>
        <w:rPr>
          <w:rFonts w:ascii="Arial" w:hAnsi="Arial" w:cs="Arial"/>
          <w:sz w:val="24"/>
          <w:szCs w:val="24"/>
        </w:rPr>
        <w:t>misma</w:t>
      </w:r>
      <w:r w:rsidR="00D6055D" w:rsidRPr="0092550B">
        <w:rPr>
          <w:rFonts w:ascii="Arial" w:hAnsi="Arial" w:cs="Arial"/>
          <w:sz w:val="24"/>
          <w:szCs w:val="24"/>
        </w:rPr>
        <w:t>.</w:t>
      </w:r>
    </w:p>
    <w:p w:rsidR="00D6055D" w:rsidRPr="0092550B" w:rsidRDefault="00D6055D" w:rsidP="000B1FA1">
      <w:pPr>
        <w:suppressAutoHyphens/>
        <w:spacing w:line="276" w:lineRule="auto"/>
        <w:ind w:right="20" w:firstLine="720"/>
        <w:jc w:val="both"/>
        <w:rPr>
          <w:rFonts w:ascii="Arial" w:hAnsi="Arial" w:cs="Arial"/>
          <w:sz w:val="24"/>
          <w:szCs w:val="24"/>
        </w:rPr>
      </w:pPr>
      <w:r w:rsidRPr="0092550B">
        <w:rPr>
          <w:rFonts w:ascii="Arial" w:hAnsi="Arial" w:cs="Arial"/>
          <w:sz w:val="24"/>
          <w:szCs w:val="24"/>
        </w:rPr>
        <w:t xml:space="preserve"> </w:t>
      </w:r>
    </w:p>
    <w:p w:rsidR="00D6055D" w:rsidRPr="0092550B" w:rsidRDefault="00CF2074" w:rsidP="00964100">
      <w:pPr>
        <w:pStyle w:val="Textoindependiente2"/>
        <w:tabs>
          <w:tab w:val="clear" w:pos="7938"/>
        </w:tabs>
        <w:spacing w:line="276" w:lineRule="auto"/>
        <w:ind w:right="20"/>
        <w:rPr>
          <w:rFonts w:eastAsia="Batang" w:cs="Arial"/>
          <w:b/>
          <w:bCs/>
          <w:smallCaps/>
          <w:szCs w:val="24"/>
        </w:rPr>
      </w:pPr>
      <w:r>
        <w:rPr>
          <w:rFonts w:eastAsia="Batang" w:cs="Arial"/>
          <w:b/>
          <w:bCs/>
          <w:smallCaps/>
          <w:szCs w:val="24"/>
        </w:rPr>
        <w:lastRenderedPageBreak/>
        <w:t>II.4</w:t>
      </w:r>
      <w:r w:rsidR="00D6055D" w:rsidRPr="0092550B">
        <w:rPr>
          <w:rFonts w:eastAsia="Batang" w:cs="Arial"/>
          <w:b/>
          <w:bCs/>
          <w:smallCaps/>
          <w:szCs w:val="24"/>
        </w:rPr>
        <w:t xml:space="preserve"> </w:t>
      </w:r>
      <w:r w:rsidR="00D6055D" w:rsidRPr="0092550B">
        <w:rPr>
          <w:rFonts w:eastAsia="Batang" w:cs="Arial"/>
          <w:b/>
          <w:bCs/>
          <w:szCs w:val="24"/>
        </w:rPr>
        <w:t>Consideraciones Particulares</w:t>
      </w:r>
    </w:p>
    <w:p w:rsidR="00D6055D" w:rsidRDefault="00D6055D" w:rsidP="000B1FA1">
      <w:pPr>
        <w:pStyle w:val="Textoindependiente2"/>
        <w:tabs>
          <w:tab w:val="clear" w:pos="7938"/>
        </w:tabs>
        <w:spacing w:line="276" w:lineRule="auto"/>
        <w:ind w:right="20"/>
        <w:rPr>
          <w:rFonts w:eastAsia="Batang" w:cs="Arial"/>
          <w:b/>
          <w:bCs/>
          <w:smallCaps/>
          <w:szCs w:val="24"/>
        </w:rPr>
      </w:pPr>
    </w:p>
    <w:p w:rsidR="00D6055D" w:rsidRPr="0092550B" w:rsidRDefault="001C1A7E" w:rsidP="000B1FA1">
      <w:pPr>
        <w:spacing w:line="276" w:lineRule="auto"/>
        <w:ind w:right="20" w:firstLine="708"/>
        <w:jc w:val="both"/>
        <w:rPr>
          <w:rFonts w:ascii="Arial" w:hAnsi="Arial" w:cs="Arial"/>
          <w:sz w:val="24"/>
          <w:szCs w:val="24"/>
        </w:rPr>
      </w:pPr>
      <w:r>
        <w:rPr>
          <w:rFonts w:ascii="Arial" w:hAnsi="Arial" w:cs="Arial"/>
          <w:sz w:val="24"/>
          <w:szCs w:val="24"/>
        </w:rPr>
        <w:t xml:space="preserve">El iniciante en su </w:t>
      </w:r>
      <w:r w:rsidR="00E804CC" w:rsidRPr="004A4FBE">
        <w:rPr>
          <w:rFonts w:ascii="Arial" w:hAnsi="Arial" w:cs="Arial"/>
          <w:sz w:val="24"/>
          <w:szCs w:val="24"/>
        </w:rPr>
        <w:t>exposición de motivos</w:t>
      </w:r>
      <w:r>
        <w:rPr>
          <w:rFonts w:ascii="Arial" w:hAnsi="Arial" w:cs="Arial"/>
          <w:sz w:val="24"/>
          <w:szCs w:val="24"/>
        </w:rPr>
        <w:t>, no refiere que</w:t>
      </w:r>
      <w:r w:rsidR="00E804CC" w:rsidRPr="004A4FBE">
        <w:rPr>
          <w:rFonts w:ascii="Arial" w:hAnsi="Arial" w:cs="Arial"/>
          <w:sz w:val="24"/>
          <w:szCs w:val="24"/>
        </w:rPr>
        <w:t xml:space="preserve"> la </w:t>
      </w:r>
      <w:r w:rsidR="00D6055D" w:rsidRPr="004A4FBE">
        <w:rPr>
          <w:rFonts w:ascii="Arial" w:hAnsi="Arial" w:cs="Arial"/>
          <w:sz w:val="24"/>
          <w:szCs w:val="24"/>
        </w:rPr>
        <w:t xml:space="preserve">iniciativa de </w:t>
      </w:r>
      <w:r w:rsidR="003B3D85" w:rsidRPr="004A4FBE">
        <w:rPr>
          <w:rFonts w:ascii="Arial" w:hAnsi="Arial" w:cs="Arial"/>
          <w:sz w:val="24"/>
          <w:szCs w:val="24"/>
        </w:rPr>
        <w:t xml:space="preserve">la </w:t>
      </w:r>
      <w:r w:rsidR="00D6055D" w:rsidRPr="004A4FBE">
        <w:rPr>
          <w:rFonts w:ascii="Arial" w:hAnsi="Arial" w:cs="Arial"/>
          <w:sz w:val="24"/>
          <w:szCs w:val="24"/>
        </w:rPr>
        <w:t xml:space="preserve">Ley de Ingresos para el Estado de Guanajuato para el ejercicio fiscal de </w:t>
      </w:r>
      <w:r w:rsidR="00E65D2E" w:rsidRPr="004A4FBE">
        <w:rPr>
          <w:rFonts w:ascii="Arial" w:hAnsi="Arial" w:cs="Arial"/>
          <w:sz w:val="24"/>
          <w:szCs w:val="24"/>
        </w:rPr>
        <w:t>201</w:t>
      </w:r>
      <w:r w:rsidR="008C5E81">
        <w:rPr>
          <w:rFonts w:ascii="Arial" w:hAnsi="Arial" w:cs="Arial"/>
          <w:sz w:val="24"/>
          <w:szCs w:val="24"/>
        </w:rPr>
        <w:t>6</w:t>
      </w:r>
      <w:r w:rsidR="00D6055D" w:rsidRPr="004A4FBE">
        <w:rPr>
          <w:rFonts w:ascii="Arial" w:hAnsi="Arial" w:cs="Arial"/>
          <w:sz w:val="24"/>
          <w:szCs w:val="24"/>
        </w:rPr>
        <w:t xml:space="preserve"> </w:t>
      </w:r>
      <w:r w:rsidR="00E63475" w:rsidRPr="004A4FBE">
        <w:rPr>
          <w:rFonts w:ascii="Arial" w:hAnsi="Arial" w:cs="Arial"/>
          <w:sz w:val="24"/>
          <w:szCs w:val="24"/>
        </w:rPr>
        <w:t>se</w:t>
      </w:r>
      <w:r w:rsidR="00A00C69">
        <w:rPr>
          <w:rFonts w:ascii="Arial" w:hAnsi="Arial" w:cs="Arial"/>
          <w:sz w:val="24"/>
          <w:szCs w:val="24"/>
        </w:rPr>
        <w:t xml:space="preserve"> </w:t>
      </w:r>
      <w:r w:rsidR="00E63475" w:rsidRPr="004A4FBE">
        <w:rPr>
          <w:rFonts w:ascii="Arial" w:hAnsi="Arial" w:cs="Arial"/>
          <w:sz w:val="24"/>
          <w:szCs w:val="24"/>
        </w:rPr>
        <w:t>contemplen</w:t>
      </w:r>
      <w:r w:rsidR="000B1FA1">
        <w:rPr>
          <w:rFonts w:ascii="Arial" w:hAnsi="Arial" w:cs="Arial"/>
          <w:sz w:val="24"/>
          <w:szCs w:val="24"/>
        </w:rPr>
        <w:t xml:space="preserve"> </w:t>
      </w:r>
      <w:r w:rsidR="00E63475" w:rsidRPr="004A4FBE">
        <w:rPr>
          <w:rFonts w:ascii="Arial" w:hAnsi="Arial" w:cs="Arial"/>
          <w:sz w:val="24"/>
          <w:szCs w:val="24"/>
        </w:rPr>
        <w:t>nuevos impuestos ni el</w:t>
      </w:r>
      <w:r w:rsidR="00D6055D" w:rsidRPr="004A4FBE">
        <w:rPr>
          <w:rFonts w:ascii="Arial" w:hAnsi="Arial" w:cs="Arial"/>
          <w:sz w:val="24"/>
          <w:szCs w:val="24"/>
        </w:rPr>
        <w:t xml:space="preserve"> incremento en las tasas vigentes. En cuanto a los derechos, </w:t>
      </w:r>
      <w:r w:rsidR="006F1DEF">
        <w:rPr>
          <w:rFonts w:ascii="Arial" w:hAnsi="Arial" w:cs="Arial"/>
          <w:sz w:val="24"/>
          <w:szCs w:val="24"/>
        </w:rPr>
        <w:t>se detectan nuevos conceptos en esta categoría, manteniendo</w:t>
      </w:r>
      <w:r w:rsidR="00D6055D" w:rsidRPr="004A4FBE">
        <w:rPr>
          <w:rFonts w:ascii="Arial" w:hAnsi="Arial" w:cs="Arial"/>
          <w:sz w:val="24"/>
          <w:szCs w:val="24"/>
        </w:rPr>
        <w:t xml:space="preserve"> </w:t>
      </w:r>
      <w:r w:rsidR="006F1DEF">
        <w:rPr>
          <w:rFonts w:ascii="Arial" w:hAnsi="Arial" w:cs="Arial"/>
          <w:sz w:val="24"/>
          <w:szCs w:val="24"/>
        </w:rPr>
        <w:t>–de igual forma-</w:t>
      </w:r>
      <w:r>
        <w:rPr>
          <w:rFonts w:ascii="Arial" w:hAnsi="Arial" w:cs="Arial"/>
          <w:sz w:val="24"/>
          <w:szCs w:val="24"/>
        </w:rPr>
        <w:t xml:space="preserve"> </w:t>
      </w:r>
      <w:r w:rsidR="00D6055D" w:rsidRPr="004A4FBE">
        <w:rPr>
          <w:rFonts w:ascii="Arial" w:hAnsi="Arial" w:cs="Arial"/>
          <w:sz w:val="24"/>
          <w:szCs w:val="24"/>
        </w:rPr>
        <w:t xml:space="preserve">los mismos que se aplican para el </w:t>
      </w:r>
      <w:r w:rsidR="00EC4138">
        <w:rPr>
          <w:rFonts w:ascii="Arial" w:hAnsi="Arial" w:cs="Arial"/>
          <w:sz w:val="24"/>
          <w:szCs w:val="24"/>
        </w:rPr>
        <w:t xml:space="preserve">ejercicio fiscal de </w:t>
      </w:r>
      <w:r w:rsidR="00D6055D" w:rsidRPr="004A4FBE">
        <w:rPr>
          <w:rFonts w:ascii="Arial" w:hAnsi="Arial" w:cs="Arial"/>
          <w:sz w:val="24"/>
          <w:szCs w:val="24"/>
        </w:rPr>
        <w:t>20</w:t>
      </w:r>
      <w:r w:rsidR="00CF2074" w:rsidRPr="004A4FBE">
        <w:rPr>
          <w:rFonts w:ascii="Arial" w:hAnsi="Arial" w:cs="Arial"/>
          <w:sz w:val="24"/>
          <w:szCs w:val="24"/>
        </w:rPr>
        <w:t>1</w:t>
      </w:r>
      <w:r w:rsidR="00A00C69">
        <w:rPr>
          <w:rFonts w:ascii="Arial" w:hAnsi="Arial" w:cs="Arial"/>
          <w:sz w:val="24"/>
          <w:szCs w:val="24"/>
        </w:rPr>
        <w:t>5, algunos conceptos se reestructuran en su mecánica de</w:t>
      </w:r>
      <w:r w:rsidR="003C3397">
        <w:rPr>
          <w:rFonts w:ascii="Arial" w:hAnsi="Arial" w:cs="Arial"/>
          <w:sz w:val="24"/>
          <w:szCs w:val="24"/>
        </w:rPr>
        <w:t xml:space="preserve"> cobro a efecto de homologarlos</w:t>
      </w:r>
      <w:r w:rsidR="00D6055D" w:rsidRPr="004A4FBE">
        <w:rPr>
          <w:rFonts w:ascii="Arial" w:hAnsi="Arial" w:cs="Arial"/>
          <w:sz w:val="24"/>
          <w:szCs w:val="24"/>
        </w:rPr>
        <w:t>.</w:t>
      </w:r>
      <w:r w:rsidR="00D6055D" w:rsidRPr="0092550B">
        <w:rPr>
          <w:rFonts w:ascii="Arial" w:hAnsi="Arial" w:cs="Arial"/>
          <w:sz w:val="24"/>
          <w:szCs w:val="24"/>
        </w:rPr>
        <w:t xml:space="preserve"> </w:t>
      </w:r>
    </w:p>
    <w:p w:rsidR="00E960F3" w:rsidRPr="0092550B" w:rsidRDefault="00E960F3" w:rsidP="000B1FA1">
      <w:pPr>
        <w:spacing w:line="276" w:lineRule="auto"/>
        <w:ind w:right="20" w:firstLine="708"/>
        <w:jc w:val="both"/>
        <w:rPr>
          <w:rFonts w:ascii="Arial" w:hAnsi="Arial" w:cs="Arial"/>
          <w:sz w:val="24"/>
          <w:szCs w:val="24"/>
        </w:rPr>
      </w:pPr>
    </w:p>
    <w:p w:rsidR="00D6055D" w:rsidRDefault="00EC4138" w:rsidP="000B1FA1">
      <w:pPr>
        <w:spacing w:line="276" w:lineRule="auto"/>
        <w:ind w:right="20" w:firstLine="708"/>
        <w:jc w:val="both"/>
        <w:rPr>
          <w:rFonts w:ascii="Arial" w:hAnsi="Arial" w:cs="Arial"/>
          <w:sz w:val="24"/>
          <w:szCs w:val="24"/>
        </w:rPr>
      </w:pPr>
      <w:r>
        <w:rPr>
          <w:rFonts w:ascii="Arial" w:hAnsi="Arial" w:cs="Arial"/>
          <w:sz w:val="24"/>
          <w:szCs w:val="24"/>
        </w:rPr>
        <w:t>Por ello, visualizamos e</w:t>
      </w:r>
      <w:r w:rsidR="00D6055D" w:rsidRPr="0092550B">
        <w:rPr>
          <w:rFonts w:ascii="Arial" w:hAnsi="Arial" w:cs="Arial"/>
          <w:sz w:val="24"/>
          <w:szCs w:val="24"/>
        </w:rPr>
        <w:t xml:space="preserve">n términos generales, </w:t>
      </w:r>
      <w:r>
        <w:rPr>
          <w:rFonts w:ascii="Arial" w:hAnsi="Arial" w:cs="Arial"/>
          <w:sz w:val="24"/>
          <w:szCs w:val="24"/>
        </w:rPr>
        <w:t xml:space="preserve">que </w:t>
      </w:r>
      <w:r w:rsidR="00D6055D" w:rsidRPr="0092550B">
        <w:rPr>
          <w:rFonts w:ascii="Arial" w:hAnsi="Arial" w:cs="Arial"/>
          <w:sz w:val="24"/>
          <w:szCs w:val="24"/>
        </w:rPr>
        <w:t xml:space="preserve">las cuotas del </w:t>
      </w:r>
      <w:r w:rsidR="00CF2074">
        <w:rPr>
          <w:rFonts w:ascii="Arial" w:hAnsi="Arial" w:cs="Arial"/>
          <w:sz w:val="24"/>
          <w:szCs w:val="24"/>
        </w:rPr>
        <w:t>próximo</w:t>
      </w:r>
      <w:r w:rsidR="00D6055D" w:rsidRPr="0092550B">
        <w:rPr>
          <w:rFonts w:ascii="Arial" w:hAnsi="Arial" w:cs="Arial"/>
          <w:sz w:val="24"/>
          <w:szCs w:val="24"/>
        </w:rPr>
        <w:t xml:space="preserve"> ejercicio fiscal </w:t>
      </w:r>
      <w:r w:rsidR="004A4FBE">
        <w:rPr>
          <w:rFonts w:ascii="Arial" w:hAnsi="Arial" w:cs="Arial"/>
          <w:sz w:val="24"/>
          <w:szCs w:val="24"/>
        </w:rPr>
        <w:t>201</w:t>
      </w:r>
      <w:r w:rsidR="003C3397">
        <w:rPr>
          <w:rFonts w:ascii="Arial" w:hAnsi="Arial" w:cs="Arial"/>
          <w:sz w:val="24"/>
          <w:szCs w:val="24"/>
        </w:rPr>
        <w:t>6</w:t>
      </w:r>
      <w:r w:rsidR="004A4FBE">
        <w:rPr>
          <w:rFonts w:ascii="Arial" w:hAnsi="Arial" w:cs="Arial"/>
          <w:sz w:val="24"/>
          <w:szCs w:val="24"/>
        </w:rPr>
        <w:t xml:space="preserve"> </w:t>
      </w:r>
      <w:r w:rsidR="00D6055D" w:rsidRPr="0092550B">
        <w:rPr>
          <w:rFonts w:ascii="Arial" w:hAnsi="Arial" w:cs="Arial"/>
          <w:sz w:val="24"/>
          <w:szCs w:val="24"/>
        </w:rPr>
        <w:t>con relación al</w:t>
      </w:r>
      <w:r w:rsidR="00226EAB">
        <w:rPr>
          <w:rFonts w:ascii="Arial" w:hAnsi="Arial" w:cs="Arial"/>
          <w:sz w:val="24"/>
          <w:szCs w:val="24"/>
        </w:rPr>
        <w:t xml:space="preserve"> </w:t>
      </w:r>
      <w:r w:rsidR="00E65D2E">
        <w:rPr>
          <w:rFonts w:ascii="Arial" w:hAnsi="Arial" w:cs="Arial"/>
          <w:sz w:val="24"/>
          <w:szCs w:val="24"/>
        </w:rPr>
        <w:t>201</w:t>
      </w:r>
      <w:r w:rsidR="003C3397">
        <w:rPr>
          <w:rFonts w:ascii="Arial" w:hAnsi="Arial" w:cs="Arial"/>
          <w:sz w:val="24"/>
          <w:szCs w:val="24"/>
        </w:rPr>
        <w:t>5</w:t>
      </w:r>
      <w:r w:rsidR="00D6055D" w:rsidRPr="0092550B">
        <w:rPr>
          <w:rFonts w:ascii="Arial" w:hAnsi="Arial" w:cs="Arial"/>
          <w:sz w:val="24"/>
          <w:szCs w:val="24"/>
        </w:rPr>
        <w:t xml:space="preserve">, se incrementan en promedio en un </w:t>
      </w:r>
      <w:r w:rsidR="003C3397">
        <w:rPr>
          <w:rFonts w:ascii="Arial" w:hAnsi="Arial" w:cs="Arial"/>
          <w:sz w:val="24"/>
          <w:szCs w:val="24"/>
        </w:rPr>
        <w:t>3</w:t>
      </w:r>
      <w:r w:rsidR="00D6055D" w:rsidRPr="0092550B">
        <w:rPr>
          <w:rFonts w:ascii="Arial" w:hAnsi="Arial" w:cs="Arial"/>
          <w:sz w:val="24"/>
          <w:szCs w:val="24"/>
        </w:rPr>
        <w:t xml:space="preserve">%. Algunos de estos derechos sufren incrementos mayores al referido índice de inflación, pero esta variación se debe a que, como expone el </w:t>
      </w:r>
      <w:r w:rsidR="00CF2074">
        <w:rPr>
          <w:rFonts w:ascii="Arial" w:hAnsi="Arial" w:cs="Arial"/>
          <w:sz w:val="24"/>
          <w:szCs w:val="24"/>
        </w:rPr>
        <w:t xml:space="preserve">titular del </w:t>
      </w:r>
      <w:r w:rsidR="00D6055D" w:rsidRPr="0092550B">
        <w:rPr>
          <w:rFonts w:ascii="Arial" w:hAnsi="Arial" w:cs="Arial"/>
          <w:sz w:val="24"/>
          <w:szCs w:val="24"/>
        </w:rPr>
        <w:t>Ejecutivo del Estado en la iniciativa, las cuotas propuestas se encuentran ajustadas bajo la mecánica del redondeo</w:t>
      </w:r>
      <w:r w:rsidR="00567520">
        <w:rPr>
          <w:rFonts w:ascii="Arial" w:hAnsi="Arial" w:cs="Arial"/>
          <w:sz w:val="24"/>
          <w:szCs w:val="24"/>
        </w:rPr>
        <w:t xml:space="preserve">, </w:t>
      </w:r>
      <w:r w:rsidR="00D6055D" w:rsidRPr="0092550B">
        <w:rPr>
          <w:rFonts w:ascii="Arial" w:hAnsi="Arial" w:cs="Arial"/>
          <w:sz w:val="24"/>
          <w:szCs w:val="24"/>
        </w:rPr>
        <w:t xml:space="preserve">una vez que se les aplicó el incremento del </w:t>
      </w:r>
      <w:r w:rsidR="003C3397">
        <w:rPr>
          <w:rFonts w:ascii="Arial" w:hAnsi="Arial" w:cs="Arial"/>
          <w:sz w:val="24"/>
          <w:szCs w:val="24"/>
        </w:rPr>
        <w:t>3</w:t>
      </w:r>
      <w:r w:rsidR="00D6055D" w:rsidRPr="0092550B">
        <w:rPr>
          <w:rFonts w:ascii="Arial" w:hAnsi="Arial" w:cs="Arial"/>
          <w:sz w:val="24"/>
          <w:szCs w:val="24"/>
        </w:rPr>
        <w:t>%</w:t>
      </w:r>
      <w:r w:rsidR="003C3397">
        <w:rPr>
          <w:rFonts w:ascii="Arial" w:hAnsi="Arial" w:cs="Arial"/>
          <w:sz w:val="24"/>
          <w:szCs w:val="24"/>
        </w:rPr>
        <w:t>, otras más como los servicios de Registro Público de la Propiedad, del Comercio y Notarías; y por Licencias de Funcionamiento para la producción, almacenamiento, distribución y enajenación de bebidas alcohólicas, reflejan un incremento superior al 3%, en razón de los análisis y valoraciones sistemáticas de un conjunto de elementos objetivos que reflejan al final que el costo es razonable y proporcional respecto del servicio prestado</w:t>
      </w:r>
      <w:r w:rsidR="00D6055D" w:rsidRPr="0092550B">
        <w:rPr>
          <w:rFonts w:ascii="Arial" w:hAnsi="Arial" w:cs="Arial"/>
          <w:sz w:val="24"/>
          <w:szCs w:val="24"/>
        </w:rPr>
        <w:t>.</w:t>
      </w:r>
      <w:r w:rsidR="00226EAB">
        <w:rPr>
          <w:rFonts w:ascii="Arial" w:hAnsi="Arial" w:cs="Arial"/>
          <w:sz w:val="24"/>
          <w:szCs w:val="24"/>
        </w:rPr>
        <w:t xml:space="preserve"> </w:t>
      </w:r>
    </w:p>
    <w:p w:rsidR="00AB5A18" w:rsidRDefault="00AB5A18" w:rsidP="000B1FA1">
      <w:pPr>
        <w:spacing w:line="276" w:lineRule="auto"/>
        <w:ind w:right="20" w:firstLine="708"/>
        <w:jc w:val="both"/>
        <w:rPr>
          <w:rFonts w:ascii="Arial" w:hAnsi="Arial" w:cs="Arial"/>
          <w:sz w:val="24"/>
          <w:szCs w:val="24"/>
        </w:rPr>
      </w:pPr>
    </w:p>
    <w:p w:rsidR="00780E09" w:rsidRPr="00780E09" w:rsidRDefault="00780E09" w:rsidP="000B1FA1">
      <w:pPr>
        <w:spacing w:line="276" w:lineRule="auto"/>
        <w:ind w:right="20" w:firstLine="708"/>
        <w:jc w:val="both"/>
        <w:rPr>
          <w:rFonts w:ascii="Arial" w:hAnsi="Arial" w:cs="Arial"/>
          <w:sz w:val="24"/>
          <w:szCs w:val="24"/>
        </w:rPr>
      </w:pPr>
      <w:r w:rsidRPr="00780E09">
        <w:rPr>
          <w:rFonts w:ascii="Arial" w:hAnsi="Arial" w:cs="Arial"/>
          <w:sz w:val="24"/>
          <w:szCs w:val="24"/>
        </w:rPr>
        <w:t xml:space="preserve">Coincidimos con </w:t>
      </w:r>
      <w:r>
        <w:rPr>
          <w:rFonts w:ascii="Arial" w:hAnsi="Arial" w:cs="Arial"/>
          <w:sz w:val="24"/>
          <w:szCs w:val="24"/>
        </w:rPr>
        <w:t>el</w:t>
      </w:r>
      <w:r w:rsidRPr="00780E09">
        <w:rPr>
          <w:rFonts w:ascii="Arial" w:hAnsi="Arial" w:cs="Arial"/>
          <w:sz w:val="24"/>
          <w:szCs w:val="24"/>
        </w:rPr>
        <w:t xml:space="preserve"> autor de la iniciativa en estudio, sobre las consideraciones planteadas en la exposición de motivos, por lo que ratificamos lo argumentado, en su exposición de motivos, lo siguiente:</w:t>
      </w:r>
    </w:p>
    <w:p w:rsidR="003A41EB" w:rsidRDefault="003A41EB" w:rsidP="000B1FA1">
      <w:pPr>
        <w:spacing w:line="276" w:lineRule="auto"/>
        <w:ind w:right="20" w:firstLine="708"/>
        <w:jc w:val="both"/>
        <w:rPr>
          <w:rFonts w:ascii="Arial" w:hAnsi="Arial" w:cs="Arial"/>
          <w:sz w:val="24"/>
          <w:szCs w:val="24"/>
        </w:rPr>
      </w:pPr>
    </w:p>
    <w:p w:rsidR="00B66167" w:rsidRPr="00B66167" w:rsidRDefault="003A41EB" w:rsidP="000B1FA1">
      <w:pPr>
        <w:shd w:val="clear" w:color="auto" w:fill="FFFFFF"/>
        <w:spacing w:line="360" w:lineRule="auto"/>
        <w:ind w:right="20"/>
        <w:jc w:val="both"/>
        <w:rPr>
          <w:rFonts w:cs="Arial"/>
          <w:i/>
          <w:sz w:val="18"/>
          <w:szCs w:val="18"/>
        </w:rPr>
      </w:pPr>
      <w:r w:rsidRPr="00F6505E">
        <w:rPr>
          <w:rFonts w:cs="Arial"/>
          <w:i/>
          <w:sz w:val="18"/>
          <w:szCs w:val="18"/>
        </w:rPr>
        <w:t>«</w:t>
      </w:r>
      <w:r w:rsidR="00B66167" w:rsidRPr="00B66167">
        <w:rPr>
          <w:rFonts w:cs="Arial"/>
          <w:i/>
          <w:sz w:val="18"/>
          <w:szCs w:val="18"/>
        </w:rPr>
        <w:t>A tres años de gobierno, tenemos una ruta clara para impulsar el crecimiento y desarrollo en el estado. Nuestra convicción y compromiso es trabajar para elevar la calidad de vida de todos los guanajuatenses. Para ello, todos nuestros esfuerzos están encaminados a garantizar que los guanajuatenses encuentren, en nuestro estado, las oportunidades de desarrollo en lo individual y en lo colectivo.</w:t>
      </w:r>
      <w:r w:rsidR="00B66167">
        <w:rPr>
          <w:rFonts w:cs="Arial"/>
          <w:i/>
          <w:sz w:val="18"/>
          <w:szCs w:val="18"/>
        </w:rPr>
        <w:t xml:space="preserve"> </w:t>
      </w:r>
      <w:r w:rsidR="00B66167" w:rsidRPr="00B66167">
        <w:rPr>
          <w:rFonts w:cs="Arial"/>
          <w:i/>
          <w:sz w:val="18"/>
          <w:szCs w:val="18"/>
        </w:rPr>
        <w:t>Bajo dicha premisa, hemos integrado el Programa de Gobierno 2012-2018, en el cual se contienen los objetivos, estrategias y metas que sirven de base a las actividades del Poder Ejecutivo.</w:t>
      </w:r>
    </w:p>
    <w:p w:rsidR="00B66167" w:rsidRPr="00B66167" w:rsidRDefault="00B66167" w:rsidP="000B1FA1">
      <w:pPr>
        <w:shd w:val="clear" w:color="auto" w:fill="FFFFFF"/>
        <w:spacing w:line="360" w:lineRule="auto"/>
        <w:ind w:right="20"/>
        <w:jc w:val="both"/>
        <w:rPr>
          <w:rFonts w:cs="Arial"/>
          <w:i/>
          <w:sz w:val="18"/>
          <w:szCs w:val="18"/>
        </w:rPr>
      </w:pPr>
    </w:p>
    <w:p w:rsidR="00B66167" w:rsidRPr="00B66167" w:rsidRDefault="00B66167" w:rsidP="000B1FA1">
      <w:pPr>
        <w:shd w:val="clear" w:color="auto" w:fill="FFFFFF"/>
        <w:spacing w:line="360" w:lineRule="auto"/>
        <w:ind w:right="20"/>
        <w:jc w:val="both"/>
        <w:rPr>
          <w:rFonts w:cs="Arial"/>
          <w:i/>
          <w:sz w:val="18"/>
          <w:szCs w:val="18"/>
        </w:rPr>
      </w:pPr>
      <w:r w:rsidRPr="00B66167">
        <w:rPr>
          <w:rFonts w:cs="Arial"/>
          <w:i/>
          <w:sz w:val="18"/>
          <w:szCs w:val="18"/>
        </w:rPr>
        <w:t xml:space="preserve">El citado Programa organiza al Gobierno del Estado bajo cuatro ejes rectores, todos ellos conectados por seis estrategias transversales, a través de las cuales se articulan las actividades de la administración pública estatal, de manera que las acciones que realicemos se reflejen en un beneficio integral para los gobernados. Las estrategias identifican apuestas esenciales tanto estructurales como sociales, con importantes resultados en la efectividad de las políticas públicas y proyectos para asegurar la </w:t>
      </w:r>
      <w:r w:rsidRPr="00B66167">
        <w:rPr>
          <w:rFonts w:cs="Arial"/>
          <w:i/>
          <w:sz w:val="18"/>
          <w:szCs w:val="18"/>
        </w:rPr>
        <w:lastRenderedPageBreak/>
        <w:t>sustentabilidad, consolidación de las finanzas públicas y el apoyo a un mayor nivel de crecimiento, competitividad y empleo que requiere nuestro estado.</w:t>
      </w:r>
    </w:p>
    <w:p w:rsidR="00B66167" w:rsidRDefault="00B66167" w:rsidP="000B1FA1">
      <w:pPr>
        <w:shd w:val="clear" w:color="auto" w:fill="FFFFFF"/>
        <w:spacing w:line="360" w:lineRule="auto"/>
        <w:ind w:right="20"/>
        <w:jc w:val="both"/>
        <w:rPr>
          <w:rFonts w:cs="Arial"/>
          <w:i/>
          <w:sz w:val="18"/>
          <w:szCs w:val="18"/>
        </w:rPr>
      </w:pPr>
    </w:p>
    <w:p w:rsidR="000223EB" w:rsidRPr="000223EB" w:rsidRDefault="000223EB" w:rsidP="000B1FA1">
      <w:pPr>
        <w:shd w:val="clear" w:color="auto" w:fill="FFFFFF"/>
        <w:spacing w:line="360" w:lineRule="auto"/>
        <w:ind w:right="20"/>
        <w:jc w:val="both"/>
        <w:rPr>
          <w:rFonts w:cs="Arial"/>
          <w:i/>
          <w:sz w:val="18"/>
          <w:szCs w:val="18"/>
        </w:rPr>
      </w:pPr>
      <w:r w:rsidRPr="000223EB">
        <w:rPr>
          <w:rFonts w:cs="Arial"/>
          <w:i/>
          <w:sz w:val="18"/>
          <w:szCs w:val="18"/>
        </w:rPr>
        <w:t>Durante 2015 se experimentó un entorno complicado, debido a la alta volatilidad en los mercados financieros, a los conflictos geopolíticos existentes, la deuda de Grecia, la depreciación en la moneda de China y disminución de precios de las materias primas, por lo que se generó un debilitamiento en el crecimiento económico mundial. Esta situación ha provocado que las expectativas de crecimiento para varias economías hayan disminuido, como lo son las economías con mercados emergentes y en desarrollo.</w:t>
      </w:r>
      <w:r>
        <w:rPr>
          <w:rFonts w:cs="Arial"/>
          <w:i/>
          <w:sz w:val="18"/>
          <w:szCs w:val="18"/>
        </w:rPr>
        <w:t xml:space="preserve"> </w:t>
      </w:r>
      <w:r w:rsidRPr="000223EB">
        <w:rPr>
          <w:rFonts w:cs="Arial"/>
          <w:i/>
          <w:sz w:val="18"/>
          <w:szCs w:val="18"/>
        </w:rPr>
        <w:t>El Fondo Monetario Internacional ha revisado sus proyecciones de crecimiento económico mundial para 2016, el cual reportó en sus informes de abril y julio un crecimiento esperado de 3.8 por ciento, pero debido a las situaciones mencionadas anteriormente, se decidió bajar la proyección en 0.2 puntos porcentuales, quedando en 3.6 por ciento.</w:t>
      </w:r>
    </w:p>
    <w:p w:rsidR="000223EB" w:rsidRPr="000223EB" w:rsidRDefault="000223EB" w:rsidP="000B1FA1">
      <w:pPr>
        <w:shd w:val="clear" w:color="auto" w:fill="FFFFFF"/>
        <w:spacing w:line="360" w:lineRule="auto"/>
        <w:ind w:right="20"/>
        <w:jc w:val="both"/>
        <w:rPr>
          <w:rFonts w:cs="Arial"/>
          <w:i/>
          <w:sz w:val="18"/>
          <w:szCs w:val="18"/>
        </w:rPr>
      </w:pPr>
    </w:p>
    <w:p w:rsidR="000223EB" w:rsidRPr="000223EB" w:rsidRDefault="000223EB" w:rsidP="000B1FA1">
      <w:pPr>
        <w:shd w:val="clear" w:color="auto" w:fill="FFFFFF"/>
        <w:spacing w:line="360" w:lineRule="auto"/>
        <w:ind w:right="20"/>
        <w:jc w:val="both"/>
        <w:rPr>
          <w:rFonts w:cs="Arial"/>
          <w:i/>
          <w:sz w:val="18"/>
          <w:szCs w:val="18"/>
        </w:rPr>
      </w:pPr>
      <w:r w:rsidRPr="000223EB">
        <w:rPr>
          <w:rFonts w:cs="Arial"/>
          <w:i/>
          <w:sz w:val="18"/>
          <w:szCs w:val="18"/>
        </w:rPr>
        <w:t>En la primera mitad del 2015 el crecimiento de la actividad económica a nivel global se moderó, luego de tener un fortalecimiento en el segundo semestre del año anterior. Las economías emergentes continuaron perdiendo dinamismo durante el primer semestre, resultado de un debilitamiento en la demanda externa de Estados Unidos y una caída en los precios de las materias primas asociada a la desaceleración de la economía China.</w:t>
      </w:r>
      <w:r>
        <w:rPr>
          <w:rFonts w:cs="Arial"/>
          <w:i/>
          <w:sz w:val="18"/>
          <w:szCs w:val="18"/>
        </w:rPr>
        <w:t xml:space="preserve"> </w:t>
      </w:r>
      <w:r w:rsidRPr="000223EB">
        <w:rPr>
          <w:rFonts w:cs="Arial"/>
          <w:i/>
          <w:sz w:val="18"/>
          <w:szCs w:val="18"/>
        </w:rPr>
        <w:t>Debido a una menor demanda y una sobreoferta de las materias primas, los precios de dichos productos se han mantenido en niveles bajos. En particular, el precio del petróleo ha registrado una fuerte caída desde finales de junio de 2014, esta tendencia se atribuye, principalmente, a la persistente sobre</w:t>
      </w:r>
      <w:r w:rsidR="000B1FA1">
        <w:rPr>
          <w:rFonts w:cs="Arial"/>
          <w:i/>
          <w:sz w:val="18"/>
          <w:szCs w:val="18"/>
        </w:rPr>
        <w:t xml:space="preserve"> </w:t>
      </w:r>
      <w:r w:rsidRPr="000223EB">
        <w:rPr>
          <w:rFonts w:cs="Arial"/>
          <w:i/>
          <w:sz w:val="18"/>
          <w:szCs w:val="18"/>
        </w:rPr>
        <w:t>oferta</w:t>
      </w:r>
      <w:r w:rsidR="000B1FA1">
        <w:rPr>
          <w:rFonts w:cs="Arial"/>
          <w:i/>
          <w:sz w:val="18"/>
          <w:szCs w:val="18"/>
        </w:rPr>
        <w:t xml:space="preserve"> </w:t>
      </w:r>
      <w:r w:rsidRPr="000223EB">
        <w:rPr>
          <w:rFonts w:cs="Arial"/>
          <w:i/>
          <w:sz w:val="18"/>
          <w:szCs w:val="18"/>
        </w:rPr>
        <w:t>de crudo a nivel mundial. Dentro de los países no miembros de la Organización de Países Exportadores de Petróleo (OPEP), destaca el elevado ritmo de crecimiento registrado en la producción de petróleo de Estados Unidos. Por parte de los países miembros de la citada organización, sobresalen los incrementos en la producción de Arabia Saudita e Irak, así como la decisión de la OPEP de mantener su cuota de producción conjunta en 30 millones de barriles diarios.</w:t>
      </w:r>
    </w:p>
    <w:p w:rsidR="000223EB" w:rsidRPr="000223EB" w:rsidRDefault="000223EB" w:rsidP="000B1FA1">
      <w:pPr>
        <w:shd w:val="clear" w:color="auto" w:fill="FFFFFF"/>
        <w:spacing w:line="360" w:lineRule="auto"/>
        <w:ind w:right="20"/>
        <w:jc w:val="both"/>
        <w:rPr>
          <w:rFonts w:cs="Arial"/>
          <w:i/>
          <w:sz w:val="18"/>
          <w:szCs w:val="18"/>
        </w:rPr>
      </w:pPr>
    </w:p>
    <w:p w:rsidR="000223EB" w:rsidRPr="000223EB" w:rsidRDefault="000223EB" w:rsidP="000B1FA1">
      <w:pPr>
        <w:shd w:val="clear" w:color="auto" w:fill="FFFFFF"/>
        <w:spacing w:line="360" w:lineRule="auto"/>
        <w:ind w:right="20"/>
        <w:jc w:val="both"/>
        <w:rPr>
          <w:rFonts w:cs="Arial"/>
          <w:i/>
          <w:sz w:val="18"/>
          <w:szCs w:val="18"/>
        </w:rPr>
      </w:pPr>
      <w:r w:rsidRPr="000223EB">
        <w:rPr>
          <w:rFonts w:cs="Arial"/>
          <w:i/>
          <w:sz w:val="18"/>
          <w:szCs w:val="18"/>
        </w:rPr>
        <w:t>Durante agosto, los precios del petróleo nuevamente registraron un descenso, causado por las implicaciones del acuerdo nuclear de Irán en el mercado petrolero, el nuevo récord de producción por parte de Arabia Saudita, los temores de una desaceleración de la economía China y la decisión de dicho gobierno de depreciar su moneda, lo que podría restringir las importaciones de  petróleo.</w:t>
      </w:r>
      <w:r>
        <w:rPr>
          <w:rFonts w:cs="Arial"/>
          <w:i/>
          <w:sz w:val="18"/>
          <w:szCs w:val="18"/>
        </w:rPr>
        <w:t xml:space="preserve"> </w:t>
      </w:r>
      <w:r w:rsidRPr="000223EB">
        <w:rPr>
          <w:rFonts w:cs="Arial"/>
          <w:i/>
          <w:sz w:val="18"/>
          <w:szCs w:val="18"/>
        </w:rPr>
        <w:t>Los mercados financieros internacionales se han desarrollado bajo un entorno de alta volatilidad, en gran parte debido a la incertidumbre en la normalización de la política monetaria de la Reserva Federal (FED) y la caída en los precios del petróleo; quien señaló que continuaría con la tasa de interés de referencia en su rango actual de 0 y 0.25 por ciento, sujeto a la evolución del mercado laboral y de la inflación.</w:t>
      </w:r>
      <w:r w:rsidR="000B1FA1">
        <w:rPr>
          <w:rFonts w:cs="Arial"/>
          <w:i/>
          <w:sz w:val="18"/>
          <w:szCs w:val="18"/>
        </w:rPr>
        <w:t xml:space="preserve"> </w:t>
      </w:r>
      <w:r w:rsidRPr="000223EB">
        <w:rPr>
          <w:rFonts w:cs="Arial"/>
          <w:i/>
          <w:sz w:val="18"/>
          <w:szCs w:val="18"/>
        </w:rPr>
        <w:t>Por lo tanto y como resultado de las situaciones comentadas, el Fondo Monetario Internacional (FMI) en su más reciente publicación sobre Perspectivas de la Economía Mundial, revisó sus proyecciones de crecimiento en distintos países.</w:t>
      </w:r>
    </w:p>
    <w:p w:rsidR="006557F6" w:rsidRDefault="006557F6" w:rsidP="000B1FA1">
      <w:pPr>
        <w:shd w:val="clear" w:color="auto" w:fill="FFFFFF"/>
        <w:spacing w:line="360" w:lineRule="auto"/>
        <w:ind w:right="20"/>
        <w:jc w:val="both"/>
        <w:rPr>
          <w:rFonts w:cs="Arial"/>
          <w:i/>
          <w:sz w:val="18"/>
          <w:szCs w:val="18"/>
        </w:rPr>
      </w:pPr>
    </w:p>
    <w:p w:rsidR="000223EB" w:rsidRPr="000B1FA1" w:rsidRDefault="000223EB" w:rsidP="000B1FA1">
      <w:pPr>
        <w:shd w:val="clear" w:color="auto" w:fill="FFFFFF"/>
        <w:spacing w:line="360" w:lineRule="auto"/>
        <w:ind w:right="20"/>
        <w:jc w:val="both"/>
        <w:rPr>
          <w:rFonts w:cs="Arial"/>
          <w:i/>
          <w:sz w:val="18"/>
          <w:szCs w:val="18"/>
        </w:rPr>
      </w:pPr>
      <w:r w:rsidRPr="000B1FA1">
        <w:rPr>
          <w:rFonts w:cs="Arial"/>
          <w:i/>
          <w:sz w:val="18"/>
          <w:szCs w:val="18"/>
        </w:rPr>
        <w:t>En México se observaron factores externos que han limitado el crecimiento económico en el país, como el lento desempeño de la actividad industrial de Estados Unidos, la depreciación del tipo de cambio peso-dólar y la caída en los precios del petróleo. Motivos por los cuales las previsiones de crecimiento económico de la Secretaría de Hacienda y Crédito Público (SHCP) para 2015, están en un rango de 2.0 por ciento a 2.8 por ciento, conforme a los Criterios Generales de Política Económica (CGPE) 2016.</w:t>
      </w:r>
    </w:p>
    <w:p w:rsidR="000223EB" w:rsidRPr="000B1FA1" w:rsidRDefault="000223EB" w:rsidP="000B1FA1">
      <w:pPr>
        <w:shd w:val="clear" w:color="auto" w:fill="FFFFFF"/>
        <w:spacing w:line="360" w:lineRule="auto"/>
        <w:ind w:right="20"/>
        <w:jc w:val="both"/>
        <w:rPr>
          <w:rFonts w:cs="Arial"/>
          <w:i/>
          <w:sz w:val="18"/>
          <w:szCs w:val="18"/>
        </w:rPr>
      </w:pPr>
    </w:p>
    <w:p w:rsidR="000223EB" w:rsidRPr="000B1FA1" w:rsidRDefault="000223EB" w:rsidP="000B1FA1">
      <w:pPr>
        <w:shd w:val="clear" w:color="auto" w:fill="FFFFFF"/>
        <w:spacing w:line="360" w:lineRule="auto"/>
        <w:ind w:right="20"/>
        <w:jc w:val="both"/>
        <w:rPr>
          <w:rFonts w:cs="Arial"/>
          <w:i/>
          <w:sz w:val="18"/>
          <w:szCs w:val="18"/>
        </w:rPr>
      </w:pPr>
      <w:r w:rsidRPr="000B1FA1">
        <w:rPr>
          <w:rFonts w:cs="Arial"/>
          <w:i/>
          <w:sz w:val="18"/>
          <w:szCs w:val="18"/>
        </w:rPr>
        <w:lastRenderedPageBreak/>
        <w:t>Para el primer trimestre de 2015 la industria automotriz experimentó un fortalecimiento, lo que se reflejó en las exportaciones no petroleras. Por otra parte el mercado laboral sigue registrando crecimientos moderados, mientras que la inflación del país se ha ubicado por debajo de la tasa objetivo del Banco de México de 3.0 por ciento registrando mínimos históricos. Por otra parte el tipo de cambio peso-dólar experimentó una depreciación, como resultado del fortalecimiento del dólar. Este efecto fue derivado de la caída en los precios internacionales del petróleo y la incertidumbre causada por la normalización de la política monetaria de la FED. Ante la alta volatilidad en los mercados financieros, la Comisión de Cambios adoptó medidas para proveer de liquidez al mercado cambiario, por lo que se determinó que el Banco de México realizará subastas, afectando el ritmo de acumulación en las reservas federales. Por otra parte el Banco de México, una vez dada a conocer la decisión de política monetaria de la FED y ante el escenario macroeconómico que vive el país, decidió mantener la tasa de interés interbancaria a un día en 3.0 por ciento.</w:t>
      </w:r>
    </w:p>
    <w:p w:rsidR="000223EB" w:rsidRPr="000B1FA1" w:rsidRDefault="000223EB" w:rsidP="000B1FA1">
      <w:pPr>
        <w:shd w:val="clear" w:color="auto" w:fill="FFFFFF"/>
        <w:spacing w:line="360" w:lineRule="auto"/>
        <w:ind w:right="20"/>
        <w:jc w:val="both"/>
        <w:rPr>
          <w:rFonts w:cs="Arial"/>
          <w:i/>
          <w:sz w:val="18"/>
          <w:szCs w:val="18"/>
        </w:rPr>
      </w:pPr>
    </w:p>
    <w:p w:rsidR="000223EB" w:rsidRPr="000B1FA1" w:rsidRDefault="000223EB" w:rsidP="000B1FA1">
      <w:pPr>
        <w:shd w:val="clear" w:color="auto" w:fill="FFFFFF"/>
        <w:spacing w:line="360" w:lineRule="auto"/>
        <w:ind w:right="20"/>
        <w:jc w:val="both"/>
        <w:rPr>
          <w:rFonts w:cs="Arial"/>
          <w:i/>
          <w:sz w:val="18"/>
          <w:szCs w:val="18"/>
        </w:rPr>
      </w:pPr>
      <w:r w:rsidRPr="000B1FA1">
        <w:rPr>
          <w:rFonts w:cs="Arial"/>
          <w:i/>
          <w:sz w:val="18"/>
          <w:szCs w:val="18"/>
        </w:rPr>
        <w:t>Por lo anterior y esperando los efectos positivos de las reformas estructurales, la SHCP a través de los CGPE 2016, estima que el crecimiento de la economía mexicana para 2016 se ubique en un rango de 2.6 por ciento a 3.6 por ciento. En el Dictamen de la Ley de Ingresos de la Federación 2016 de la Cámara de Diputados, se incluyeron modificaciones al contexto económico en materia del tipo de cambio, al pasar de 15.90 pesos por dólar en la Iniciativa del Ejecutivo Federal a 16.40 pesos por dólar para 2016. Por otra parte, el H. Congreso de la Unión coincidió con el Ejecutivo Federal en estimar que en 2016 el precio promedio del barril será de 50 dólares por barril, cifra igual a la esperada para 2015, lo anterior ante la dinámica presentada recientemente en el precio del barril de petróleo. La producción y exportación del petróleo para 2016 no tuvieron modificación, por lo que se estiman 2 millones 247 mil y 1 millón 91 mil barriles diarios, respectivamente. Para la plataforma de producción se estima una reducción de 15 mil barriles diarios en su comparativa de cierre 2015. La tasa de inflación esperada para 2015 y 2016 concuerda con el objetivo del Banco de México de 3.0 por ciento.</w:t>
      </w:r>
    </w:p>
    <w:p w:rsidR="000223EB" w:rsidRPr="000B1FA1" w:rsidRDefault="000223EB" w:rsidP="000B1FA1">
      <w:pPr>
        <w:shd w:val="clear" w:color="auto" w:fill="FFFFFF"/>
        <w:spacing w:line="360" w:lineRule="auto"/>
        <w:ind w:right="20"/>
        <w:jc w:val="both"/>
        <w:rPr>
          <w:rFonts w:cs="Arial"/>
          <w:i/>
          <w:sz w:val="18"/>
          <w:szCs w:val="18"/>
        </w:rPr>
      </w:pPr>
    </w:p>
    <w:p w:rsidR="000223EB" w:rsidRPr="000B1FA1" w:rsidRDefault="000223EB" w:rsidP="000B1FA1">
      <w:pPr>
        <w:shd w:val="clear" w:color="auto" w:fill="FFFFFF"/>
        <w:spacing w:line="360" w:lineRule="auto"/>
        <w:ind w:right="20"/>
        <w:jc w:val="both"/>
        <w:rPr>
          <w:rFonts w:cs="Arial"/>
          <w:i/>
          <w:sz w:val="18"/>
          <w:szCs w:val="18"/>
        </w:rPr>
      </w:pPr>
      <w:r w:rsidRPr="000B1FA1">
        <w:rPr>
          <w:rFonts w:cs="Arial"/>
          <w:i/>
          <w:sz w:val="18"/>
          <w:szCs w:val="18"/>
        </w:rPr>
        <w:t>El Estado de Guanajuato se ha diferenciado respecto a la economía mexicana en su dinámica de crecimiento, conforme los últimos indicadores macroeconómicos que ha publicado el Instituto Nacional de Estadística y Geografía (INEGI) en materia de actividad económica. Con base en las variaciones reportadas en el Indicador Trimestral de la Actividad Económica Estatal (ITAEE) para el segundo trimestre de 2015, el Estado de Guanajuato se ubicó en segundo lugar a nivel nacional de las entidades federativas con mayor crecimiento al repuntar la actividad económica en 9.4 por ciento en su comparativa anual, cifra que contrasta el 2.2 por ciento mostrado a nivel nacional. Lo anterior es resultado del impulso que se ha dado en materia de atracción de inversiones, tanto extranjeras como nacionales que le permiten al Gobierno del Estado cubrir sus programas de inversión e infraestructura necesaria, con lo que se continúan con las bases para un desarrollo económico sustentable y superior al observado en el contexto nacional.</w:t>
      </w:r>
    </w:p>
    <w:p w:rsidR="000223EB" w:rsidRPr="000B1FA1" w:rsidRDefault="000223EB" w:rsidP="000B1FA1">
      <w:pPr>
        <w:shd w:val="clear" w:color="auto" w:fill="FFFFFF"/>
        <w:spacing w:line="360" w:lineRule="auto"/>
        <w:ind w:right="20"/>
        <w:jc w:val="both"/>
        <w:rPr>
          <w:rFonts w:cs="Arial"/>
          <w:i/>
          <w:sz w:val="18"/>
          <w:szCs w:val="18"/>
        </w:rPr>
      </w:pPr>
    </w:p>
    <w:p w:rsidR="000223EB" w:rsidRPr="000B1FA1" w:rsidRDefault="000223EB" w:rsidP="000B1FA1">
      <w:pPr>
        <w:shd w:val="clear" w:color="auto" w:fill="FFFFFF"/>
        <w:spacing w:line="360" w:lineRule="auto"/>
        <w:ind w:right="20"/>
        <w:jc w:val="both"/>
        <w:rPr>
          <w:rFonts w:cs="Arial"/>
          <w:i/>
          <w:sz w:val="18"/>
          <w:szCs w:val="18"/>
        </w:rPr>
      </w:pPr>
      <w:r w:rsidRPr="000B1FA1">
        <w:rPr>
          <w:rFonts w:cs="Arial"/>
          <w:i/>
          <w:sz w:val="18"/>
          <w:szCs w:val="18"/>
        </w:rPr>
        <w:t>El Estado de Guanajuato se ha distinguido por la creación de empleo formal, prueba de ello es que para 2015, promedia una tasa de crecimiento anual de 7.1 por ciento, cifra que contrasta con el 4.4 por ciento a nivel nacional. Por otra parte el poder adquisitivo de las familias guanajuatenses no se ha visto minado, ya que en lo que va del año, los precios en el estado acumulan un aumento en el nivel de precios de 3.0 por ciento, cifra en línea con el objetivo inflacionario del Banco de México. La perspectiva que se tiene en el Estado de Guanajuato para 2016 es positiva, debido al manejo responsable de su hacienda pública y el comportamiento económico mencionado anteriormente. Al interior, se espera que continúe el crecimiento del empleo, la atracción de inversiones y el desarrollo regional del clúster automotriz.»</w:t>
      </w:r>
    </w:p>
    <w:p w:rsidR="00D6055D" w:rsidRPr="0092550B" w:rsidRDefault="00CF2074" w:rsidP="00E0450B">
      <w:pPr>
        <w:spacing w:line="276" w:lineRule="auto"/>
        <w:jc w:val="both"/>
        <w:rPr>
          <w:rFonts w:ascii="Arial" w:hAnsi="Arial" w:cs="Arial"/>
          <w:b/>
          <w:sz w:val="24"/>
          <w:szCs w:val="24"/>
        </w:rPr>
      </w:pPr>
      <w:r w:rsidRPr="0036510F">
        <w:rPr>
          <w:rFonts w:ascii="Arial" w:hAnsi="Arial" w:cs="Arial"/>
          <w:b/>
          <w:sz w:val="24"/>
          <w:szCs w:val="24"/>
        </w:rPr>
        <w:lastRenderedPageBreak/>
        <w:t>II.4</w:t>
      </w:r>
      <w:r w:rsidR="00D6055D" w:rsidRPr="0036510F">
        <w:rPr>
          <w:rFonts w:ascii="Arial" w:hAnsi="Arial" w:cs="Arial"/>
          <w:b/>
          <w:sz w:val="24"/>
          <w:szCs w:val="24"/>
        </w:rPr>
        <w:t>.1 Pronóstico</w:t>
      </w:r>
      <w:r w:rsidR="00953B8E" w:rsidRPr="0036510F">
        <w:rPr>
          <w:rFonts w:ascii="Arial" w:hAnsi="Arial" w:cs="Arial"/>
          <w:b/>
          <w:sz w:val="24"/>
          <w:szCs w:val="24"/>
        </w:rPr>
        <w:t xml:space="preserve"> </w:t>
      </w:r>
      <w:r w:rsidR="00D6055D" w:rsidRPr="0036510F">
        <w:rPr>
          <w:rFonts w:ascii="Arial" w:hAnsi="Arial" w:cs="Arial"/>
          <w:b/>
          <w:sz w:val="24"/>
          <w:szCs w:val="24"/>
        </w:rPr>
        <w:t>de ingresos</w:t>
      </w:r>
    </w:p>
    <w:p w:rsidR="00D6055D" w:rsidRDefault="00D6055D" w:rsidP="00D9166F">
      <w:pPr>
        <w:spacing w:line="276" w:lineRule="auto"/>
        <w:jc w:val="both"/>
        <w:rPr>
          <w:rFonts w:ascii="Arial" w:hAnsi="Arial" w:cs="Arial"/>
          <w:sz w:val="24"/>
          <w:szCs w:val="24"/>
        </w:rPr>
      </w:pPr>
    </w:p>
    <w:p w:rsidR="00953B8E" w:rsidRDefault="00953B8E" w:rsidP="00953B8E">
      <w:pPr>
        <w:pStyle w:val="Prrafodelista"/>
        <w:numPr>
          <w:ilvl w:val="0"/>
          <w:numId w:val="19"/>
        </w:numPr>
        <w:spacing w:line="276" w:lineRule="auto"/>
        <w:jc w:val="both"/>
        <w:rPr>
          <w:rFonts w:ascii="Arial" w:hAnsi="Arial" w:cs="Arial"/>
          <w:sz w:val="24"/>
          <w:szCs w:val="24"/>
        </w:rPr>
      </w:pPr>
      <w:r w:rsidRPr="00953B8E">
        <w:rPr>
          <w:rFonts w:ascii="Arial" w:hAnsi="Arial" w:cs="Arial"/>
          <w:sz w:val="24"/>
          <w:szCs w:val="24"/>
        </w:rPr>
        <w:t>El titular del Poder Ejecutivo del Estado presenta a consideración del Congreso del Estado</w:t>
      </w:r>
      <w:r w:rsidR="00D6055D" w:rsidRPr="00953B8E">
        <w:rPr>
          <w:rFonts w:ascii="Arial" w:hAnsi="Arial" w:cs="Arial"/>
          <w:sz w:val="24"/>
          <w:szCs w:val="24"/>
        </w:rPr>
        <w:t xml:space="preserve"> </w:t>
      </w:r>
      <w:r w:rsidRPr="00953B8E">
        <w:rPr>
          <w:rFonts w:ascii="Arial" w:hAnsi="Arial" w:cs="Arial"/>
          <w:sz w:val="24"/>
          <w:szCs w:val="24"/>
        </w:rPr>
        <w:t xml:space="preserve">una estimación de ingresos </w:t>
      </w:r>
      <w:r w:rsidR="00EE7AFE">
        <w:rPr>
          <w:rFonts w:ascii="Arial" w:hAnsi="Arial" w:cs="Arial"/>
          <w:sz w:val="24"/>
          <w:szCs w:val="24"/>
        </w:rPr>
        <w:t xml:space="preserve">-en estricto sentido- </w:t>
      </w:r>
      <w:r w:rsidRPr="00953B8E">
        <w:rPr>
          <w:rFonts w:ascii="Arial" w:hAnsi="Arial" w:cs="Arial"/>
          <w:sz w:val="24"/>
          <w:szCs w:val="24"/>
        </w:rPr>
        <w:t>para el siguiente ejercicio fiscal por un monto de $</w:t>
      </w:r>
      <w:r w:rsidR="00EE7AFE">
        <w:rPr>
          <w:rFonts w:ascii="Arial" w:hAnsi="Arial" w:cs="Arial"/>
          <w:sz w:val="24"/>
          <w:szCs w:val="24"/>
        </w:rPr>
        <w:t>69</w:t>
      </w:r>
      <w:r w:rsidRPr="00953B8E">
        <w:rPr>
          <w:rFonts w:ascii="Arial" w:hAnsi="Arial" w:cs="Arial"/>
          <w:sz w:val="24"/>
          <w:szCs w:val="24"/>
        </w:rPr>
        <w:t>,</w:t>
      </w:r>
      <w:r w:rsidR="00C50ADB">
        <w:rPr>
          <w:rFonts w:ascii="Arial" w:hAnsi="Arial" w:cs="Arial"/>
          <w:sz w:val="24"/>
          <w:szCs w:val="24"/>
        </w:rPr>
        <w:t>283</w:t>
      </w:r>
      <w:r w:rsidR="00722642">
        <w:rPr>
          <w:rFonts w:ascii="Arial" w:hAnsi="Arial" w:cs="Arial"/>
          <w:sz w:val="24"/>
          <w:szCs w:val="24"/>
        </w:rPr>
        <w:t>,</w:t>
      </w:r>
      <w:r w:rsidR="00C50ADB">
        <w:rPr>
          <w:rFonts w:ascii="Arial" w:hAnsi="Arial" w:cs="Arial"/>
          <w:sz w:val="24"/>
          <w:szCs w:val="24"/>
        </w:rPr>
        <w:t>057</w:t>
      </w:r>
      <w:r w:rsidRPr="00953B8E">
        <w:rPr>
          <w:rFonts w:ascii="Arial" w:hAnsi="Arial" w:cs="Arial"/>
          <w:sz w:val="24"/>
          <w:szCs w:val="24"/>
        </w:rPr>
        <w:t>,</w:t>
      </w:r>
      <w:r w:rsidR="00C50ADB">
        <w:rPr>
          <w:rFonts w:ascii="Arial" w:hAnsi="Arial" w:cs="Arial"/>
          <w:sz w:val="24"/>
          <w:szCs w:val="24"/>
        </w:rPr>
        <w:t>590</w:t>
      </w:r>
      <w:r w:rsidRPr="00953B8E">
        <w:rPr>
          <w:rFonts w:ascii="Arial" w:hAnsi="Arial" w:cs="Arial"/>
          <w:sz w:val="24"/>
          <w:szCs w:val="24"/>
        </w:rPr>
        <w:t xml:space="preserve">.00, lo que equivale a un </w:t>
      </w:r>
      <w:r w:rsidR="002C54C0">
        <w:rPr>
          <w:rFonts w:ascii="Arial" w:hAnsi="Arial" w:cs="Arial"/>
          <w:sz w:val="24"/>
          <w:szCs w:val="24"/>
        </w:rPr>
        <w:t>6.37</w:t>
      </w:r>
      <w:r w:rsidRPr="00C0766E">
        <w:rPr>
          <w:rFonts w:ascii="Arial" w:hAnsi="Arial" w:cs="Arial"/>
          <w:sz w:val="24"/>
          <w:szCs w:val="24"/>
        </w:rPr>
        <w:t>%</w:t>
      </w:r>
      <w:r w:rsidRPr="00953B8E">
        <w:rPr>
          <w:rFonts w:ascii="Arial" w:hAnsi="Arial" w:cs="Arial"/>
          <w:sz w:val="24"/>
          <w:szCs w:val="24"/>
        </w:rPr>
        <w:t xml:space="preserve"> de incremento nominal respecto del pronóstico de ingresos del ejercicio fiscal de 201</w:t>
      </w:r>
      <w:r w:rsidR="002C54C0">
        <w:rPr>
          <w:rFonts w:ascii="Arial" w:hAnsi="Arial" w:cs="Arial"/>
          <w:sz w:val="24"/>
          <w:szCs w:val="24"/>
        </w:rPr>
        <w:t>5</w:t>
      </w:r>
      <w:r w:rsidRPr="00953B8E">
        <w:rPr>
          <w:rFonts w:ascii="Arial" w:hAnsi="Arial" w:cs="Arial"/>
          <w:sz w:val="24"/>
          <w:szCs w:val="24"/>
        </w:rPr>
        <w:t>.</w:t>
      </w:r>
    </w:p>
    <w:p w:rsidR="00953B8E" w:rsidRDefault="00953B8E" w:rsidP="00953B8E">
      <w:pPr>
        <w:pStyle w:val="Prrafodelista"/>
        <w:spacing w:line="276" w:lineRule="auto"/>
        <w:ind w:left="1065"/>
        <w:jc w:val="both"/>
        <w:rPr>
          <w:rFonts w:ascii="Arial" w:hAnsi="Arial" w:cs="Arial"/>
          <w:sz w:val="24"/>
          <w:szCs w:val="24"/>
        </w:rPr>
      </w:pPr>
    </w:p>
    <w:p w:rsidR="00F417ED" w:rsidRDefault="00A77C5B" w:rsidP="000A2E70">
      <w:pPr>
        <w:pStyle w:val="Prrafodelista"/>
        <w:numPr>
          <w:ilvl w:val="0"/>
          <w:numId w:val="19"/>
        </w:numPr>
        <w:spacing w:line="276" w:lineRule="auto"/>
        <w:jc w:val="both"/>
        <w:rPr>
          <w:rFonts w:ascii="Arial" w:hAnsi="Arial" w:cs="Arial"/>
          <w:sz w:val="24"/>
          <w:szCs w:val="24"/>
        </w:rPr>
      </w:pPr>
      <w:r>
        <w:rPr>
          <w:rFonts w:ascii="Arial" w:hAnsi="Arial" w:cs="Arial"/>
          <w:sz w:val="24"/>
          <w:szCs w:val="24"/>
        </w:rPr>
        <w:t>L</w:t>
      </w:r>
      <w:r w:rsidR="000A2E70" w:rsidRPr="000A2E70">
        <w:rPr>
          <w:rFonts w:ascii="Arial" w:hAnsi="Arial" w:cs="Arial"/>
          <w:sz w:val="24"/>
          <w:szCs w:val="24"/>
        </w:rPr>
        <w:t xml:space="preserve">a </w:t>
      </w:r>
      <w:r w:rsidR="002A2E90">
        <w:rPr>
          <w:rFonts w:ascii="Arial" w:hAnsi="Arial" w:cs="Arial"/>
          <w:sz w:val="24"/>
          <w:szCs w:val="24"/>
        </w:rPr>
        <w:t>estructura del artículo 1</w:t>
      </w:r>
      <w:r w:rsidR="000A2E70" w:rsidRPr="000A2E70">
        <w:rPr>
          <w:rFonts w:ascii="Arial" w:hAnsi="Arial" w:cs="Arial"/>
          <w:sz w:val="24"/>
          <w:szCs w:val="24"/>
        </w:rPr>
        <w:t xml:space="preserve"> obedece, de manera primordial, a lo establecido por</w:t>
      </w:r>
      <w:r w:rsidR="00E84D67">
        <w:rPr>
          <w:rFonts w:ascii="Arial" w:hAnsi="Arial" w:cs="Arial"/>
          <w:sz w:val="24"/>
          <w:szCs w:val="24"/>
        </w:rPr>
        <w:t xml:space="preserve"> la «Norma para armonizar la presentación de la información adicional a la iniciativa de la Ley de Ingresos»</w:t>
      </w:r>
      <w:r w:rsidR="00E84D67">
        <w:rPr>
          <w:rStyle w:val="Refdenotaalpie"/>
          <w:rFonts w:ascii="Arial" w:hAnsi="Arial" w:cs="Arial"/>
          <w:sz w:val="24"/>
          <w:szCs w:val="24"/>
        </w:rPr>
        <w:footnoteReference w:id="1"/>
      </w:r>
      <w:r w:rsidR="008C5DF0">
        <w:rPr>
          <w:rFonts w:ascii="Arial" w:hAnsi="Arial" w:cs="Arial"/>
          <w:sz w:val="24"/>
          <w:szCs w:val="24"/>
        </w:rPr>
        <w:t>, emitida por el Consejo Nacional de Armonización Contable con la finalidad de establecer la estructura y contenido para que la información financiera que generen y publiquen los entes obligados sea con base en estructuras y formatos armonizados, y de igual forma se encuentra homologado con los conceptos de las disposiciones d</w:t>
      </w:r>
      <w:r w:rsidR="000A2E70" w:rsidRPr="000A2E70">
        <w:rPr>
          <w:rFonts w:ascii="Arial" w:hAnsi="Arial" w:cs="Arial"/>
          <w:sz w:val="24"/>
          <w:szCs w:val="24"/>
        </w:rPr>
        <w:t>el</w:t>
      </w:r>
      <w:r w:rsidR="008C5DF0">
        <w:rPr>
          <w:rFonts w:ascii="Arial" w:hAnsi="Arial" w:cs="Arial"/>
          <w:sz w:val="24"/>
          <w:szCs w:val="24"/>
        </w:rPr>
        <w:t xml:space="preserve"> «Clasificador por Rubros de Ingresos»</w:t>
      </w:r>
      <w:r w:rsidR="008C5DF0">
        <w:rPr>
          <w:rStyle w:val="Refdenotaalpie"/>
          <w:rFonts w:ascii="Arial" w:hAnsi="Arial" w:cs="Arial"/>
          <w:sz w:val="24"/>
          <w:szCs w:val="24"/>
        </w:rPr>
        <w:footnoteReference w:id="2"/>
      </w:r>
      <w:r w:rsidR="008C5DF0">
        <w:rPr>
          <w:rFonts w:ascii="Arial" w:hAnsi="Arial" w:cs="Arial"/>
          <w:sz w:val="24"/>
          <w:szCs w:val="24"/>
        </w:rPr>
        <w:t xml:space="preserve"> y con lo establecido en el «Plan de Cuentas del Manual de Contabilidad Gubernamental»</w:t>
      </w:r>
      <w:r w:rsidR="008C5DF0">
        <w:rPr>
          <w:rStyle w:val="Refdenotaalpie"/>
          <w:rFonts w:ascii="Arial" w:hAnsi="Arial" w:cs="Arial"/>
          <w:sz w:val="24"/>
          <w:szCs w:val="24"/>
        </w:rPr>
        <w:footnoteReference w:id="3"/>
      </w:r>
      <w:r w:rsidR="00760697">
        <w:rPr>
          <w:rFonts w:ascii="Arial" w:hAnsi="Arial" w:cs="Arial"/>
          <w:sz w:val="24"/>
          <w:szCs w:val="24"/>
        </w:rPr>
        <w:t>. Se reorganiza la estructura de la Ley y secuencia de los artículos en congruencia con el orden de los conceptos de ingresos, situación que se consideró afortunada a efecto de dar orden a los contenidos</w:t>
      </w:r>
      <w:r w:rsidR="000A2E70" w:rsidRPr="000A2E70">
        <w:rPr>
          <w:rFonts w:ascii="Arial" w:hAnsi="Arial" w:cs="Arial"/>
          <w:sz w:val="24"/>
          <w:szCs w:val="24"/>
        </w:rPr>
        <w:t xml:space="preserve">. </w:t>
      </w:r>
      <w:r w:rsidR="00003CC8">
        <w:rPr>
          <w:rFonts w:ascii="Arial" w:hAnsi="Arial" w:cs="Arial"/>
          <w:sz w:val="24"/>
          <w:szCs w:val="24"/>
        </w:rPr>
        <w:t>De igual forma a efecto de transparentar se incorpora la memoria de cálculo del pronóstico de los rubros de ingresos.</w:t>
      </w:r>
      <w:r w:rsidR="007D7550" w:rsidRPr="00F417ED">
        <w:rPr>
          <w:rFonts w:ascii="Arial" w:hAnsi="Arial" w:cs="Arial"/>
          <w:sz w:val="24"/>
          <w:szCs w:val="24"/>
        </w:rPr>
        <w:t xml:space="preserve"> </w:t>
      </w:r>
    </w:p>
    <w:p w:rsidR="00F417ED" w:rsidRPr="00F417ED" w:rsidRDefault="00F417ED" w:rsidP="00F417ED">
      <w:pPr>
        <w:pStyle w:val="Prrafodelista"/>
        <w:rPr>
          <w:rFonts w:ascii="Arial" w:hAnsi="Arial" w:cs="Arial"/>
          <w:b/>
          <w:sz w:val="24"/>
          <w:szCs w:val="24"/>
        </w:rPr>
      </w:pPr>
    </w:p>
    <w:p w:rsidR="004A5CE9" w:rsidRDefault="004A5CE9" w:rsidP="00BB5BD0">
      <w:pPr>
        <w:pStyle w:val="Prrafodelista"/>
        <w:numPr>
          <w:ilvl w:val="0"/>
          <w:numId w:val="19"/>
        </w:numPr>
        <w:spacing w:line="276" w:lineRule="auto"/>
        <w:ind w:hanging="356"/>
        <w:jc w:val="both"/>
        <w:rPr>
          <w:rFonts w:ascii="Arial" w:hAnsi="Arial" w:cs="Arial"/>
          <w:sz w:val="24"/>
          <w:szCs w:val="24"/>
        </w:rPr>
      </w:pPr>
      <w:r>
        <w:rPr>
          <w:rFonts w:ascii="Arial" w:hAnsi="Arial" w:cs="Arial"/>
          <w:sz w:val="24"/>
          <w:szCs w:val="24"/>
        </w:rPr>
        <w:t xml:space="preserve">Los ingresos propios del estado se estiman </w:t>
      </w:r>
      <w:r w:rsidR="00C50ADB">
        <w:rPr>
          <w:rFonts w:ascii="Arial" w:hAnsi="Arial" w:cs="Arial"/>
          <w:sz w:val="24"/>
          <w:szCs w:val="24"/>
        </w:rPr>
        <w:t>descenderán</w:t>
      </w:r>
      <w:r>
        <w:rPr>
          <w:rFonts w:ascii="Arial" w:hAnsi="Arial" w:cs="Arial"/>
          <w:sz w:val="24"/>
          <w:szCs w:val="24"/>
        </w:rPr>
        <w:t xml:space="preserve"> </w:t>
      </w:r>
      <w:r w:rsidR="00C50ADB">
        <w:rPr>
          <w:rFonts w:ascii="Arial" w:hAnsi="Arial" w:cs="Arial"/>
          <w:sz w:val="24"/>
          <w:szCs w:val="24"/>
        </w:rPr>
        <w:t xml:space="preserve">de </w:t>
      </w:r>
      <w:r w:rsidR="00500699">
        <w:rPr>
          <w:rFonts w:ascii="Arial" w:hAnsi="Arial" w:cs="Arial"/>
          <w:sz w:val="24"/>
          <w:szCs w:val="24"/>
        </w:rPr>
        <w:t>$</w:t>
      </w:r>
      <w:r w:rsidR="00C50ADB">
        <w:rPr>
          <w:rFonts w:ascii="Arial" w:hAnsi="Arial" w:cs="Arial"/>
          <w:sz w:val="24"/>
          <w:szCs w:val="24"/>
        </w:rPr>
        <w:t xml:space="preserve">7,948,156,152 </w:t>
      </w:r>
      <w:r w:rsidR="00DC2839">
        <w:rPr>
          <w:rFonts w:ascii="Arial" w:hAnsi="Arial" w:cs="Arial"/>
          <w:sz w:val="24"/>
          <w:szCs w:val="24"/>
        </w:rPr>
        <w:t xml:space="preserve">previsto en la ley de ingresos vigente, </w:t>
      </w:r>
      <w:r w:rsidR="00C50ADB">
        <w:rPr>
          <w:rFonts w:ascii="Arial" w:hAnsi="Arial" w:cs="Arial"/>
          <w:sz w:val="24"/>
          <w:szCs w:val="24"/>
        </w:rPr>
        <w:t xml:space="preserve">a </w:t>
      </w:r>
      <w:r w:rsidR="00500699">
        <w:rPr>
          <w:rFonts w:ascii="Arial" w:hAnsi="Arial" w:cs="Arial"/>
          <w:sz w:val="24"/>
          <w:szCs w:val="24"/>
        </w:rPr>
        <w:t>$</w:t>
      </w:r>
      <w:r w:rsidR="00C50ADB">
        <w:rPr>
          <w:rFonts w:ascii="Arial" w:hAnsi="Arial" w:cs="Arial"/>
          <w:sz w:val="24"/>
          <w:szCs w:val="24"/>
        </w:rPr>
        <w:t>6,369,874,747</w:t>
      </w:r>
      <w:r>
        <w:rPr>
          <w:rFonts w:ascii="Arial" w:hAnsi="Arial" w:cs="Arial"/>
          <w:sz w:val="24"/>
          <w:szCs w:val="24"/>
        </w:rPr>
        <w:t xml:space="preserve"> pesos, </w:t>
      </w:r>
      <w:r w:rsidR="00DC2839">
        <w:rPr>
          <w:rFonts w:ascii="Arial" w:hAnsi="Arial" w:cs="Arial"/>
          <w:sz w:val="24"/>
          <w:szCs w:val="24"/>
        </w:rPr>
        <w:t>que se prevé en la propuesta</w:t>
      </w:r>
      <w:r w:rsidR="000B7634">
        <w:rPr>
          <w:rFonts w:ascii="Arial" w:hAnsi="Arial" w:cs="Arial"/>
          <w:sz w:val="24"/>
          <w:szCs w:val="24"/>
        </w:rPr>
        <w:t>, lo cual refleja un decremento del -19.86%</w:t>
      </w:r>
      <w:r>
        <w:rPr>
          <w:rFonts w:ascii="Arial" w:hAnsi="Arial" w:cs="Arial"/>
          <w:sz w:val="24"/>
          <w:szCs w:val="24"/>
        </w:rPr>
        <w:t>.</w:t>
      </w:r>
    </w:p>
    <w:p w:rsidR="004A5CE9" w:rsidRPr="004A5CE9" w:rsidRDefault="004A5CE9" w:rsidP="004A5CE9">
      <w:pPr>
        <w:pStyle w:val="Prrafodelista"/>
        <w:rPr>
          <w:rFonts w:ascii="Arial" w:hAnsi="Arial" w:cs="Arial"/>
          <w:sz w:val="24"/>
          <w:szCs w:val="24"/>
        </w:rPr>
      </w:pPr>
    </w:p>
    <w:p w:rsidR="00B65784" w:rsidRDefault="00B65784" w:rsidP="00BB5BD0">
      <w:pPr>
        <w:pStyle w:val="Prrafodelista"/>
        <w:numPr>
          <w:ilvl w:val="0"/>
          <w:numId w:val="19"/>
        </w:numPr>
        <w:spacing w:line="276" w:lineRule="auto"/>
        <w:ind w:hanging="356"/>
        <w:jc w:val="both"/>
        <w:rPr>
          <w:rFonts w:ascii="Arial" w:hAnsi="Arial" w:cs="Arial"/>
          <w:sz w:val="24"/>
          <w:szCs w:val="24"/>
        </w:rPr>
      </w:pPr>
      <w:r>
        <w:rPr>
          <w:rFonts w:ascii="Arial" w:hAnsi="Arial" w:cs="Arial"/>
          <w:sz w:val="24"/>
          <w:szCs w:val="24"/>
        </w:rPr>
        <w:t xml:space="preserve">Los ingresos por concepto de </w:t>
      </w:r>
      <w:r w:rsidR="005E5891">
        <w:rPr>
          <w:rFonts w:ascii="Arial" w:hAnsi="Arial" w:cs="Arial"/>
          <w:sz w:val="24"/>
          <w:szCs w:val="24"/>
        </w:rPr>
        <w:t>ingresos</w:t>
      </w:r>
      <w:r>
        <w:rPr>
          <w:rFonts w:ascii="Arial" w:hAnsi="Arial" w:cs="Arial"/>
          <w:sz w:val="24"/>
          <w:szCs w:val="24"/>
        </w:rPr>
        <w:t xml:space="preserve"> federales se estima en un </w:t>
      </w:r>
      <w:r w:rsidR="00BE5286">
        <w:rPr>
          <w:rFonts w:ascii="Arial" w:hAnsi="Arial" w:cs="Arial"/>
          <w:sz w:val="24"/>
          <w:szCs w:val="24"/>
        </w:rPr>
        <w:t>62</w:t>
      </w:r>
      <w:r>
        <w:rPr>
          <w:rFonts w:ascii="Arial" w:hAnsi="Arial" w:cs="Arial"/>
          <w:sz w:val="24"/>
          <w:szCs w:val="24"/>
        </w:rPr>
        <w:t xml:space="preserve"> mil </w:t>
      </w:r>
      <w:r w:rsidR="00BE5286">
        <w:rPr>
          <w:rFonts w:ascii="Arial" w:hAnsi="Arial" w:cs="Arial"/>
          <w:sz w:val="24"/>
          <w:szCs w:val="24"/>
        </w:rPr>
        <w:t>913</w:t>
      </w:r>
      <w:r w:rsidR="008658C8">
        <w:rPr>
          <w:rFonts w:ascii="Arial" w:hAnsi="Arial" w:cs="Arial"/>
          <w:sz w:val="24"/>
          <w:szCs w:val="24"/>
        </w:rPr>
        <w:t>.</w:t>
      </w:r>
      <w:r w:rsidR="00BE5286">
        <w:rPr>
          <w:rFonts w:ascii="Arial" w:hAnsi="Arial" w:cs="Arial"/>
          <w:sz w:val="24"/>
          <w:szCs w:val="24"/>
        </w:rPr>
        <w:t>1</w:t>
      </w:r>
      <w:r>
        <w:rPr>
          <w:rFonts w:ascii="Arial" w:hAnsi="Arial" w:cs="Arial"/>
          <w:sz w:val="24"/>
          <w:szCs w:val="24"/>
        </w:rPr>
        <w:t xml:space="preserve"> millones de pesos, lo que significa un incremento de </w:t>
      </w:r>
      <w:r w:rsidR="00BE5286">
        <w:rPr>
          <w:rFonts w:ascii="Arial" w:hAnsi="Arial" w:cs="Arial"/>
          <w:sz w:val="24"/>
          <w:szCs w:val="24"/>
        </w:rPr>
        <w:t>6</w:t>
      </w:r>
      <w:r>
        <w:rPr>
          <w:rFonts w:ascii="Arial" w:hAnsi="Arial" w:cs="Arial"/>
          <w:sz w:val="24"/>
          <w:szCs w:val="24"/>
        </w:rPr>
        <w:t>.</w:t>
      </w:r>
      <w:r w:rsidR="00BE5286">
        <w:rPr>
          <w:rFonts w:ascii="Arial" w:hAnsi="Arial" w:cs="Arial"/>
          <w:sz w:val="24"/>
          <w:szCs w:val="24"/>
        </w:rPr>
        <w:t>26</w:t>
      </w:r>
      <w:r>
        <w:rPr>
          <w:rFonts w:ascii="Arial" w:hAnsi="Arial" w:cs="Arial"/>
          <w:sz w:val="24"/>
          <w:szCs w:val="24"/>
        </w:rPr>
        <w:t>% en comparación a lo aprobado para el año 201</w:t>
      </w:r>
      <w:r w:rsidR="00BE5286">
        <w:rPr>
          <w:rFonts w:ascii="Arial" w:hAnsi="Arial" w:cs="Arial"/>
          <w:sz w:val="24"/>
          <w:szCs w:val="24"/>
        </w:rPr>
        <w:t>5</w:t>
      </w:r>
      <w:r>
        <w:rPr>
          <w:rFonts w:ascii="Arial" w:hAnsi="Arial" w:cs="Arial"/>
          <w:sz w:val="24"/>
          <w:szCs w:val="24"/>
        </w:rPr>
        <w:t>.</w:t>
      </w:r>
    </w:p>
    <w:p w:rsidR="00B65784" w:rsidRPr="00B65784" w:rsidRDefault="00B65784" w:rsidP="00B65784">
      <w:pPr>
        <w:pStyle w:val="Prrafodelista"/>
        <w:rPr>
          <w:rFonts w:ascii="Arial" w:hAnsi="Arial" w:cs="Arial"/>
          <w:sz w:val="24"/>
          <w:szCs w:val="24"/>
        </w:rPr>
      </w:pPr>
    </w:p>
    <w:p w:rsidR="00B65784" w:rsidRDefault="00B65784" w:rsidP="00BB5BD0">
      <w:pPr>
        <w:pStyle w:val="Prrafodelista"/>
        <w:numPr>
          <w:ilvl w:val="0"/>
          <w:numId w:val="19"/>
        </w:numPr>
        <w:spacing w:line="276" w:lineRule="auto"/>
        <w:ind w:hanging="356"/>
        <w:jc w:val="both"/>
        <w:rPr>
          <w:rFonts w:ascii="Arial" w:hAnsi="Arial" w:cs="Arial"/>
          <w:sz w:val="24"/>
          <w:szCs w:val="24"/>
        </w:rPr>
      </w:pPr>
      <w:r>
        <w:rPr>
          <w:rFonts w:ascii="Arial" w:hAnsi="Arial" w:cs="Arial"/>
          <w:sz w:val="24"/>
          <w:szCs w:val="24"/>
        </w:rPr>
        <w:t xml:space="preserve">Las aportaciones se estiman en 24 mil </w:t>
      </w:r>
      <w:r w:rsidR="00E14DC3">
        <w:rPr>
          <w:rFonts w:ascii="Arial" w:hAnsi="Arial" w:cs="Arial"/>
          <w:sz w:val="24"/>
          <w:szCs w:val="24"/>
        </w:rPr>
        <w:t>576</w:t>
      </w:r>
      <w:r w:rsidR="008658C8">
        <w:rPr>
          <w:rFonts w:ascii="Arial" w:hAnsi="Arial" w:cs="Arial"/>
          <w:sz w:val="24"/>
          <w:szCs w:val="24"/>
        </w:rPr>
        <w:t>.</w:t>
      </w:r>
      <w:r w:rsidR="00E14DC3">
        <w:rPr>
          <w:rFonts w:ascii="Arial" w:hAnsi="Arial" w:cs="Arial"/>
          <w:sz w:val="24"/>
          <w:szCs w:val="24"/>
        </w:rPr>
        <w:t>5</w:t>
      </w:r>
      <w:r>
        <w:rPr>
          <w:rFonts w:ascii="Arial" w:hAnsi="Arial" w:cs="Arial"/>
          <w:sz w:val="24"/>
          <w:szCs w:val="24"/>
        </w:rPr>
        <w:t xml:space="preserve"> millones de pesos, monto superior a lo señalado en 201</w:t>
      </w:r>
      <w:r w:rsidR="00E14DC3">
        <w:rPr>
          <w:rFonts w:ascii="Arial" w:hAnsi="Arial" w:cs="Arial"/>
          <w:sz w:val="24"/>
          <w:szCs w:val="24"/>
        </w:rPr>
        <w:t>5</w:t>
      </w:r>
      <w:r w:rsidR="008658C8">
        <w:rPr>
          <w:rFonts w:ascii="Arial" w:hAnsi="Arial" w:cs="Arial"/>
          <w:sz w:val="24"/>
          <w:szCs w:val="24"/>
        </w:rPr>
        <w:t xml:space="preserve"> en un </w:t>
      </w:r>
      <w:r w:rsidR="00E14DC3">
        <w:rPr>
          <w:rFonts w:ascii="Arial" w:hAnsi="Arial" w:cs="Arial"/>
          <w:sz w:val="24"/>
          <w:szCs w:val="24"/>
        </w:rPr>
        <w:t>1</w:t>
      </w:r>
      <w:r>
        <w:rPr>
          <w:rFonts w:ascii="Arial" w:hAnsi="Arial" w:cs="Arial"/>
          <w:sz w:val="24"/>
          <w:szCs w:val="24"/>
        </w:rPr>
        <w:t>.</w:t>
      </w:r>
      <w:r w:rsidR="00E14DC3">
        <w:rPr>
          <w:rFonts w:ascii="Arial" w:hAnsi="Arial" w:cs="Arial"/>
          <w:sz w:val="24"/>
          <w:szCs w:val="24"/>
        </w:rPr>
        <w:t>37</w:t>
      </w:r>
      <w:r>
        <w:rPr>
          <w:rFonts w:ascii="Arial" w:hAnsi="Arial" w:cs="Arial"/>
          <w:sz w:val="24"/>
          <w:szCs w:val="24"/>
        </w:rPr>
        <w:t>%.</w:t>
      </w:r>
    </w:p>
    <w:p w:rsidR="00B65784" w:rsidRPr="00B65784" w:rsidRDefault="00B65784" w:rsidP="00B65784">
      <w:pPr>
        <w:pStyle w:val="Prrafodelista"/>
        <w:rPr>
          <w:rFonts w:ascii="Arial" w:hAnsi="Arial" w:cs="Arial"/>
          <w:sz w:val="24"/>
          <w:szCs w:val="24"/>
        </w:rPr>
      </w:pPr>
    </w:p>
    <w:p w:rsidR="00B65784" w:rsidRDefault="00B65784" w:rsidP="00BB5BD0">
      <w:pPr>
        <w:pStyle w:val="Prrafodelista"/>
        <w:numPr>
          <w:ilvl w:val="0"/>
          <w:numId w:val="19"/>
        </w:numPr>
        <w:spacing w:line="276" w:lineRule="auto"/>
        <w:ind w:hanging="356"/>
        <w:jc w:val="both"/>
        <w:rPr>
          <w:rFonts w:ascii="Arial" w:hAnsi="Arial" w:cs="Arial"/>
          <w:sz w:val="24"/>
          <w:szCs w:val="24"/>
        </w:rPr>
      </w:pPr>
      <w:r>
        <w:rPr>
          <w:rFonts w:ascii="Arial" w:hAnsi="Arial" w:cs="Arial"/>
          <w:sz w:val="24"/>
          <w:szCs w:val="24"/>
        </w:rPr>
        <w:lastRenderedPageBreak/>
        <w:t xml:space="preserve">Se estima que por vía de los Convenios de Reasignación y Descentralización celebrados con las dependencias federales se recibirán </w:t>
      </w:r>
      <w:r w:rsidR="00BD136D">
        <w:rPr>
          <w:rFonts w:ascii="Arial" w:hAnsi="Arial" w:cs="Arial"/>
          <w:sz w:val="24"/>
          <w:szCs w:val="24"/>
        </w:rPr>
        <w:t>10</w:t>
      </w:r>
      <w:r>
        <w:rPr>
          <w:rFonts w:ascii="Arial" w:hAnsi="Arial" w:cs="Arial"/>
          <w:sz w:val="24"/>
          <w:szCs w:val="24"/>
        </w:rPr>
        <w:t xml:space="preserve"> mil </w:t>
      </w:r>
      <w:r w:rsidR="0033646D">
        <w:rPr>
          <w:rFonts w:ascii="Arial" w:hAnsi="Arial" w:cs="Arial"/>
          <w:sz w:val="24"/>
          <w:szCs w:val="24"/>
        </w:rPr>
        <w:t>813</w:t>
      </w:r>
      <w:r>
        <w:rPr>
          <w:rFonts w:ascii="Arial" w:hAnsi="Arial" w:cs="Arial"/>
          <w:sz w:val="24"/>
          <w:szCs w:val="24"/>
        </w:rPr>
        <w:t>.</w:t>
      </w:r>
      <w:r w:rsidR="0033646D">
        <w:rPr>
          <w:rFonts w:ascii="Arial" w:hAnsi="Arial" w:cs="Arial"/>
          <w:sz w:val="24"/>
          <w:szCs w:val="24"/>
        </w:rPr>
        <w:t>8</w:t>
      </w:r>
      <w:r w:rsidR="00BD136D">
        <w:rPr>
          <w:rFonts w:ascii="Arial" w:hAnsi="Arial" w:cs="Arial"/>
          <w:sz w:val="24"/>
          <w:szCs w:val="24"/>
        </w:rPr>
        <w:t xml:space="preserve"> millones de pesos.</w:t>
      </w:r>
    </w:p>
    <w:p w:rsidR="00B65784" w:rsidRPr="00B65784" w:rsidRDefault="00B65784" w:rsidP="00B65784">
      <w:pPr>
        <w:pStyle w:val="Prrafodelista"/>
        <w:rPr>
          <w:rFonts w:ascii="Arial" w:hAnsi="Arial" w:cs="Arial"/>
          <w:sz w:val="24"/>
          <w:szCs w:val="24"/>
        </w:rPr>
      </w:pPr>
    </w:p>
    <w:p w:rsidR="00D6055D" w:rsidRPr="0092550B" w:rsidRDefault="00DC0251" w:rsidP="00D9166F">
      <w:pPr>
        <w:spacing w:line="276" w:lineRule="auto"/>
        <w:jc w:val="both"/>
        <w:rPr>
          <w:rFonts w:ascii="Arial" w:hAnsi="Arial" w:cs="Arial"/>
          <w:b/>
          <w:sz w:val="24"/>
          <w:szCs w:val="24"/>
        </w:rPr>
      </w:pPr>
      <w:r w:rsidRPr="0092550B">
        <w:rPr>
          <w:rFonts w:ascii="Arial" w:hAnsi="Arial" w:cs="Arial"/>
          <w:b/>
          <w:sz w:val="24"/>
          <w:szCs w:val="24"/>
        </w:rPr>
        <w:t>II.</w:t>
      </w:r>
      <w:r w:rsidR="00BB5BD0">
        <w:rPr>
          <w:rFonts w:ascii="Arial" w:hAnsi="Arial" w:cs="Arial"/>
          <w:b/>
          <w:sz w:val="24"/>
          <w:szCs w:val="24"/>
        </w:rPr>
        <w:t>4</w:t>
      </w:r>
      <w:r w:rsidR="00D6055D" w:rsidRPr="0092550B">
        <w:rPr>
          <w:rFonts w:ascii="Arial" w:hAnsi="Arial" w:cs="Arial"/>
          <w:b/>
          <w:sz w:val="24"/>
          <w:szCs w:val="24"/>
        </w:rPr>
        <w:t xml:space="preserve">.2 </w:t>
      </w:r>
      <w:r w:rsidR="00F6450E">
        <w:rPr>
          <w:rFonts w:ascii="Arial" w:hAnsi="Arial" w:cs="Arial"/>
          <w:b/>
          <w:sz w:val="24"/>
          <w:szCs w:val="24"/>
        </w:rPr>
        <w:t xml:space="preserve">Aspectos generales de los </w:t>
      </w:r>
      <w:r w:rsidR="00226EAB">
        <w:rPr>
          <w:rFonts w:ascii="Arial" w:hAnsi="Arial" w:cs="Arial"/>
          <w:b/>
          <w:sz w:val="24"/>
          <w:szCs w:val="24"/>
        </w:rPr>
        <w:t>i</w:t>
      </w:r>
      <w:r w:rsidR="00D6055D" w:rsidRPr="0092550B">
        <w:rPr>
          <w:rFonts w:ascii="Arial" w:hAnsi="Arial" w:cs="Arial"/>
          <w:b/>
          <w:sz w:val="24"/>
          <w:szCs w:val="24"/>
        </w:rPr>
        <w:t xml:space="preserve">ngresos </w:t>
      </w:r>
      <w:r w:rsidR="00C475AF" w:rsidRPr="0092550B">
        <w:rPr>
          <w:rFonts w:ascii="Arial" w:hAnsi="Arial" w:cs="Arial"/>
          <w:b/>
          <w:sz w:val="24"/>
          <w:szCs w:val="24"/>
        </w:rPr>
        <w:t>del Estado</w:t>
      </w:r>
      <w:r w:rsidR="00A1724A">
        <w:rPr>
          <w:rFonts w:ascii="Arial" w:hAnsi="Arial" w:cs="Arial"/>
          <w:b/>
          <w:sz w:val="24"/>
          <w:szCs w:val="24"/>
        </w:rPr>
        <w:t xml:space="preserve"> </w:t>
      </w:r>
    </w:p>
    <w:p w:rsidR="00C475AF" w:rsidRPr="0092550B" w:rsidRDefault="00C475AF" w:rsidP="00D9166F">
      <w:pPr>
        <w:spacing w:line="276" w:lineRule="auto"/>
        <w:jc w:val="both"/>
        <w:rPr>
          <w:rFonts w:ascii="Arial" w:hAnsi="Arial" w:cs="Arial"/>
          <w:b/>
          <w:sz w:val="24"/>
          <w:szCs w:val="24"/>
        </w:rPr>
      </w:pPr>
    </w:p>
    <w:p w:rsidR="00C475AF" w:rsidRPr="0092550B" w:rsidRDefault="009B12EB" w:rsidP="00D9166F">
      <w:pPr>
        <w:numPr>
          <w:ilvl w:val="0"/>
          <w:numId w:val="6"/>
        </w:numPr>
        <w:spacing w:line="276" w:lineRule="auto"/>
        <w:jc w:val="both"/>
        <w:rPr>
          <w:rFonts w:ascii="Arial" w:hAnsi="Arial" w:cs="Arial"/>
          <w:b/>
          <w:sz w:val="24"/>
          <w:szCs w:val="24"/>
        </w:rPr>
      </w:pPr>
      <w:r>
        <w:rPr>
          <w:rFonts w:ascii="Arial" w:hAnsi="Arial" w:cs="Arial"/>
          <w:b/>
          <w:sz w:val="24"/>
          <w:szCs w:val="24"/>
        </w:rPr>
        <w:t>C</w:t>
      </w:r>
      <w:r w:rsidR="00C475AF" w:rsidRPr="0092550B">
        <w:rPr>
          <w:rFonts w:ascii="Arial" w:hAnsi="Arial" w:cs="Arial"/>
          <w:b/>
          <w:sz w:val="24"/>
          <w:szCs w:val="24"/>
        </w:rPr>
        <w:t>lasificación de los ingresos por rubros</w:t>
      </w:r>
      <w:r>
        <w:rPr>
          <w:rFonts w:ascii="Arial" w:hAnsi="Arial" w:cs="Arial"/>
          <w:b/>
          <w:sz w:val="24"/>
          <w:szCs w:val="24"/>
        </w:rPr>
        <w:t xml:space="preserve"> de conformidad con la nueva contabilidad gubernamental</w:t>
      </w:r>
    </w:p>
    <w:p w:rsidR="00C475AF" w:rsidRDefault="00C475AF" w:rsidP="00D9166F">
      <w:pPr>
        <w:spacing w:line="276" w:lineRule="auto"/>
        <w:jc w:val="both"/>
        <w:rPr>
          <w:rFonts w:ascii="Arial" w:hAnsi="Arial" w:cs="Arial"/>
          <w:b/>
          <w:sz w:val="24"/>
          <w:szCs w:val="24"/>
        </w:rPr>
      </w:pPr>
    </w:p>
    <w:p w:rsidR="00C475AF" w:rsidRPr="0092550B" w:rsidRDefault="005D6B43" w:rsidP="00D9166F">
      <w:pPr>
        <w:spacing w:line="276" w:lineRule="auto"/>
        <w:ind w:firstLine="705"/>
        <w:jc w:val="both"/>
        <w:rPr>
          <w:rFonts w:ascii="Arial" w:hAnsi="Arial" w:cs="Arial"/>
          <w:sz w:val="24"/>
          <w:szCs w:val="24"/>
        </w:rPr>
      </w:pPr>
      <w:r w:rsidRPr="0092550B">
        <w:rPr>
          <w:rFonts w:ascii="Arial" w:hAnsi="Arial" w:cs="Arial"/>
          <w:sz w:val="24"/>
          <w:szCs w:val="24"/>
        </w:rPr>
        <w:t xml:space="preserve">La iniciativa </w:t>
      </w:r>
      <w:r w:rsidR="00B63669">
        <w:rPr>
          <w:rFonts w:ascii="Arial" w:hAnsi="Arial" w:cs="Arial"/>
          <w:sz w:val="24"/>
          <w:szCs w:val="24"/>
        </w:rPr>
        <w:t>reestructura</w:t>
      </w:r>
      <w:r w:rsidR="00E05ED4">
        <w:rPr>
          <w:rFonts w:ascii="Arial" w:hAnsi="Arial" w:cs="Arial"/>
          <w:sz w:val="24"/>
          <w:szCs w:val="24"/>
        </w:rPr>
        <w:t xml:space="preserve"> </w:t>
      </w:r>
      <w:r w:rsidR="00B63669">
        <w:rPr>
          <w:rFonts w:ascii="Arial" w:hAnsi="Arial" w:cs="Arial"/>
          <w:sz w:val="24"/>
          <w:szCs w:val="24"/>
        </w:rPr>
        <w:t>su</w:t>
      </w:r>
      <w:r w:rsidRPr="0092550B">
        <w:rPr>
          <w:rFonts w:ascii="Arial" w:hAnsi="Arial" w:cs="Arial"/>
          <w:sz w:val="24"/>
          <w:szCs w:val="24"/>
        </w:rPr>
        <w:t xml:space="preserve"> artículo 1</w:t>
      </w:r>
      <w:r w:rsidR="00B63669">
        <w:rPr>
          <w:rFonts w:ascii="Arial" w:hAnsi="Arial" w:cs="Arial"/>
          <w:sz w:val="24"/>
          <w:szCs w:val="24"/>
        </w:rPr>
        <w:t>, y por ende</w:t>
      </w:r>
      <w:r w:rsidRPr="0092550B">
        <w:rPr>
          <w:rFonts w:ascii="Arial" w:hAnsi="Arial" w:cs="Arial"/>
          <w:sz w:val="24"/>
          <w:szCs w:val="24"/>
        </w:rPr>
        <w:t xml:space="preserve"> </w:t>
      </w:r>
      <w:r w:rsidR="00E05ED4">
        <w:rPr>
          <w:rFonts w:ascii="Arial" w:hAnsi="Arial" w:cs="Arial"/>
          <w:sz w:val="24"/>
          <w:szCs w:val="24"/>
        </w:rPr>
        <w:t>l</w:t>
      </w:r>
      <w:r w:rsidRPr="0092550B">
        <w:rPr>
          <w:rFonts w:ascii="Arial" w:hAnsi="Arial" w:cs="Arial"/>
          <w:sz w:val="24"/>
          <w:szCs w:val="24"/>
        </w:rPr>
        <w:t>a clasificación de los ingresos estatales</w:t>
      </w:r>
      <w:r w:rsidR="00E05ED4">
        <w:rPr>
          <w:rFonts w:ascii="Arial" w:hAnsi="Arial" w:cs="Arial"/>
          <w:sz w:val="24"/>
          <w:szCs w:val="24"/>
        </w:rPr>
        <w:t xml:space="preserve">, derivada de </w:t>
      </w:r>
      <w:r w:rsidR="002D5DB0">
        <w:rPr>
          <w:rFonts w:ascii="Arial" w:hAnsi="Arial" w:cs="Arial"/>
          <w:sz w:val="24"/>
          <w:szCs w:val="24"/>
        </w:rPr>
        <w:t xml:space="preserve">las normas emitidas por el Consejo Nacional de Armonización Contable </w:t>
      </w:r>
      <w:r w:rsidR="00E05ED4">
        <w:rPr>
          <w:rFonts w:ascii="Arial" w:hAnsi="Arial" w:cs="Arial"/>
          <w:sz w:val="24"/>
          <w:szCs w:val="24"/>
        </w:rPr>
        <w:t>establecida a partir de la entrada en vigencia de la Ley General de Contabilidad Gubernamental,</w:t>
      </w:r>
      <w:r w:rsidRPr="0092550B">
        <w:rPr>
          <w:rFonts w:ascii="Arial" w:hAnsi="Arial" w:cs="Arial"/>
          <w:sz w:val="24"/>
          <w:szCs w:val="24"/>
        </w:rPr>
        <w:t xml:space="preserve"> atendiendo a los siguientes rubros:</w:t>
      </w:r>
    </w:p>
    <w:p w:rsidR="005D6B43" w:rsidRPr="0092550B" w:rsidRDefault="005D6B43" w:rsidP="00D9166F">
      <w:pPr>
        <w:spacing w:line="276" w:lineRule="auto"/>
        <w:ind w:firstLine="705"/>
        <w:jc w:val="both"/>
        <w:rPr>
          <w:rFonts w:ascii="Arial" w:hAnsi="Arial" w:cs="Arial"/>
          <w:sz w:val="24"/>
          <w:szCs w:val="24"/>
        </w:rPr>
      </w:pPr>
    </w:p>
    <w:p w:rsidR="005D6B43" w:rsidRDefault="005D6B43" w:rsidP="00D9166F">
      <w:pPr>
        <w:numPr>
          <w:ilvl w:val="0"/>
          <w:numId w:val="7"/>
        </w:numPr>
        <w:spacing w:line="276" w:lineRule="auto"/>
        <w:jc w:val="both"/>
        <w:rPr>
          <w:rFonts w:ascii="Arial" w:hAnsi="Arial" w:cs="Arial"/>
          <w:sz w:val="24"/>
          <w:szCs w:val="24"/>
        </w:rPr>
      </w:pPr>
      <w:r w:rsidRPr="0092550B">
        <w:rPr>
          <w:rFonts w:ascii="Arial" w:hAnsi="Arial" w:cs="Arial"/>
          <w:sz w:val="24"/>
          <w:szCs w:val="24"/>
        </w:rPr>
        <w:t>Impuestos</w:t>
      </w:r>
    </w:p>
    <w:p w:rsidR="00BD7E49" w:rsidRPr="0092550B" w:rsidRDefault="00BD7E49" w:rsidP="00D9166F">
      <w:pPr>
        <w:numPr>
          <w:ilvl w:val="0"/>
          <w:numId w:val="7"/>
        </w:numPr>
        <w:spacing w:line="276" w:lineRule="auto"/>
        <w:jc w:val="both"/>
        <w:rPr>
          <w:rFonts w:ascii="Arial" w:hAnsi="Arial" w:cs="Arial"/>
          <w:sz w:val="24"/>
          <w:szCs w:val="24"/>
        </w:rPr>
      </w:pPr>
      <w:r>
        <w:rPr>
          <w:rFonts w:ascii="Arial" w:hAnsi="Arial" w:cs="Arial"/>
          <w:sz w:val="24"/>
          <w:szCs w:val="24"/>
        </w:rPr>
        <w:t>Cuotas y aportaciones de seguridad social</w:t>
      </w:r>
    </w:p>
    <w:p w:rsidR="005D6B43" w:rsidRPr="0092550B" w:rsidRDefault="005D6B43" w:rsidP="00D9166F">
      <w:pPr>
        <w:numPr>
          <w:ilvl w:val="0"/>
          <w:numId w:val="7"/>
        </w:numPr>
        <w:spacing w:line="276" w:lineRule="auto"/>
        <w:jc w:val="both"/>
        <w:rPr>
          <w:rFonts w:ascii="Arial" w:hAnsi="Arial" w:cs="Arial"/>
          <w:sz w:val="24"/>
          <w:szCs w:val="24"/>
        </w:rPr>
      </w:pPr>
      <w:r w:rsidRPr="0092550B">
        <w:rPr>
          <w:rFonts w:ascii="Arial" w:hAnsi="Arial" w:cs="Arial"/>
          <w:sz w:val="24"/>
          <w:szCs w:val="24"/>
        </w:rPr>
        <w:t>Contribuciones de Mejoras</w:t>
      </w:r>
    </w:p>
    <w:p w:rsidR="005D6B43" w:rsidRPr="0092550B" w:rsidRDefault="005D6B43" w:rsidP="00D9166F">
      <w:pPr>
        <w:numPr>
          <w:ilvl w:val="0"/>
          <w:numId w:val="7"/>
        </w:numPr>
        <w:spacing w:line="276" w:lineRule="auto"/>
        <w:jc w:val="both"/>
        <w:rPr>
          <w:rFonts w:ascii="Arial" w:hAnsi="Arial" w:cs="Arial"/>
          <w:sz w:val="24"/>
          <w:szCs w:val="24"/>
        </w:rPr>
      </w:pPr>
      <w:r w:rsidRPr="0092550B">
        <w:rPr>
          <w:rFonts w:ascii="Arial" w:hAnsi="Arial" w:cs="Arial"/>
          <w:sz w:val="24"/>
          <w:szCs w:val="24"/>
        </w:rPr>
        <w:t>Derechos</w:t>
      </w:r>
    </w:p>
    <w:p w:rsidR="005D6B43" w:rsidRPr="0092550B" w:rsidRDefault="005D6B43" w:rsidP="00D9166F">
      <w:pPr>
        <w:numPr>
          <w:ilvl w:val="0"/>
          <w:numId w:val="7"/>
        </w:numPr>
        <w:spacing w:line="276" w:lineRule="auto"/>
        <w:jc w:val="both"/>
        <w:rPr>
          <w:rFonts w:ascii="Arial" w:hAnsi="Arial" w:cs="Arial"/>
          <w:sz w:val="24"/>
          <w:szCs w:val="24"/>
        </w:rPr>
      </w:pPr>
      <w:r w:rsidRPr="0092550B">
        <w:rPr>
          <w:rFonts w:ascii="Arial" w:hAnsi="Arial" w:cs="Arial"/>
          <w:sz w:val="24"/>
          <w:szCs w:val="24"/>
        </w:rPr>
        <w:t>Productos</w:t>
      </w:r>
    </w:p>
    <w:p w:rsidR="005D6B43" w:rsidRPr="0092550B" w:rsidRDefault="005D6B43" w:rsidP="00D9166F">
      <w:pPr>
        <w:numPr>
          <w:ilvl w:val="0"/>
          <w:numId w:val="7"/>
        </w:numPr>
        <w:spacing w:line="276" w:lineRule="auto"/>
        <w:jc w:val="both"/>
        <w:rPr>
          <w:rFonts w:ascii="Arial" w:hAnsi="Arial" w:cs="Arial"/>
          <w:sz w:val="24"/>
          <w:szCs w:val="24"/>
        </w:rPr>
      </w:pPr>
      <w:r w:rsidRPr="0092550B">
        <w:rPr>
          <w:rFonts w:ascii="Arial" w:hAnsi="Arial" w:cs="Arial"/>
          <w:sz w:val="24"/>
          <w:szCs w:val="24"/>
        </w:rPr>
        <w:t>Aprovechamientos</w:t>
      </w:r>
    </w:p>
    <w:p w:rsidR="00C20885" w:rsidRDefault="00C20885" w:rsidP="00D9166F">
      <w:pPr>
        <w:numPr>
          <w:ilvl w:val="0"/>
          <w:numId w:val="7"/>
        </w:numPr>
        <w:spacing w:line="276" w:lineRule="auto"/>
        <w:jc w:val="both"/>
        <w:rPr>
          <w:rFonts w:ascii="Arial" w:hAnsi="Arial" w:cs="Arial"/>
          <w:sz w:val="24"/>
          <w:szCs w:val="24"/>
        </w:rPr>
      </w:pPr>
      <w:r>
        <w:rPr>
          <w:rFonts w:ascii="Arial" w:hAnsi="Arial" w:cs="Arial"/>
          <w:sz w:val="24"/>
          <w:szCs w:val="24"/>
        </w:rPr>
        <w:t>Ingresos propios de las entidades</w:t>
      </w:r>
    </w:p>
    <w:p w:rsidR="005D6B43" w:rsidRPr="0092550B" w:rsidRDefault="005D6B43" w:rsidP="00D9166F">
      <w:pPr>
        <w:numPr>
          <w:ilvl w:val="0"/>
          <w:numId w:val="7"/>
        </w:numPr>
        <w:spacing w:line="276" w:lineRule="auto"/>
        <w:jc w:val="both"/>
        <w:rPr>
          <w:rFonts w:ascii="Arial" w:hAnsi="Arial" w:cs="Arial"/>
          <w:sz w:val="24"/>
          <w:szCs w:val="24"/>
        </w:rPr>
      </w:pPr>
      <w:r w:rsidRPr="0092550B">
        <w:rPr>
          <w:rFonts w:ascii="Arial" w:hAnsi="Arial" w:cs="Arial"/>
          <w:sz w:val="24"/>
          <w:szCs w:val="24"/>
        </w:rPr>
        <w:t>Participaciones y Aportaciones</w:t>
      </w:r>
    </w:p>
    <w:p w:rsidR="00C20885" w:rsidRDefault="00C20885" w:rsidP="00D9166F">
      <w:pPr>
        <w:numPr>
          <w:ilvl w:val="0"/>
          <w:numId w:val="7"/>
        </w:numPr>
        <w:spacing w:line="276" w:lineRule="auto"/>
        <w:jc w:val="both"/>
        <w:rPr>
          <w:rFonts w:ascii="Arial" w:hAnsi="Arial" w:cs="Arial"/>
          <w:sz w:val="24"/>
          <w:szCs w:val="24"/>
        </w:rPr>
      </w:pPr>
      <w:r>
        <w:rPr>
          <w:rFonts w:ascii="Arial" w:hAnsi="Arial" w:cs="Arial"/>
          <w:sz w:val="24"/>
          <w:szCs w:val="24"/>
        </w:rPr>
        <w:t>Transferencias, asignaciones, subsidios y otras ayudas</w:t>
      </w:r>
    </w:p>
    <w:p w:rsidR="005D6B43" w:rsidRPr="0092550B" w:rsidRDefault="005D6B43" w:rsidP="00D9166F">
      <w:pPr>
        <w:numPr>
          <w:ilvl w:val="0"/>
          <w:numId w:val="7"/>
        </w:numPr>
        <w:spacing w:line="276" w:lineRule="auto"/>
        <w:jc w:val="both"/>
        <w:rPr>
          <w:rFonts w:ascii="Arial" w:hAnsi="Arial" w:cs="Arial"/>
          <w:sz w:val="24"/>
          <w:szCs w:val="24"/>
        </w:rPr>
      </w:pPr>
      <w:r w:rsidRPr="0092550B">
        <w:rPr>
          <w:rFonts w:ascii="Arial" w:hAnsi="Arial" w:cs="Arial"/>
          <w:sz w:val="24"/>
          <w:szCs w:val="24"/>
        </w:rPr>
        <w:t>Ingresos derivados de financiamientos</w:t>
      </w:r>
    </w:p>
    <w:p w:rsidR="00E96BF9" w:rsidRDefault="00E96BF9" w:rsidP="00D9166F">
      <w:pPr>
        <w:spacing w:line="276" w:lineRule="auto"/>
        <w:ind w:left="705"/>
        <w:jc w:val="both"/>
        <w:rPr>
          <w:rFonts w:ascii="Arial" w:hAnsi="Arial" w:cs="Arial"/>
          <w:sz w:val="24"/>
          <w:szCs w:val="24"/>
        </w:rPr>
      </w:pPr>
    </w:p>
    <w:p w:rsidR="001A1C50" w:rsidRDefault="00E05ED4" w:rsidP="00D9166F">
      <w:pPr>
        <w:spacing w:line="276" w:lineRule="auto"/>
        <w:ind w:firstLine="705"/>
        <w:jc w:val="both"/>
        <w:rPr>
          <w:rFonts w:ascii="Arial" w:hAnsi="Arial" w:cs="Arial"/>
          <w:sz w:val="24"/>
          <w:szCs w:val="24"/>
        </w:rPr>
      </w:pPr>
      <w:r>
        <w:rPr>
          <w:rFonts w:ascii="Arial" w:hAnsi="Arial" w:cs="Arial"/>
          <w:sz w:val="24"/>
          <w:szCs w:val="24"/>
        </w:rPr>
        <w:t xml:space="preserve">Dado el análisis que </w:t>
      </w:r>
      <w:r w:rsidR="00FE58CC">
        <w:rPr>
          <w:rFonts w:ascii="Arial" w:hAnsi="Arial" w:cs="Arial"/>
          <w:sz w:val="24"/>
          <w:szCs w:val="24"/>
        </w:rPr>
        <w:t>el Congreso del Estado realizó</w:t>
      </w:r>
      <w:r>
        <w:rPr>
          <w:rFonts w:ascii="Arial" w:hAnsi="Arial" w:cs="Arial"/>
          <w:sz w:val="24"/>
          <w:szCs w:val="24"/>
        </w:rPr>
        <w:t xml:space="preserve"> sobre esta nueva clasificación y ubicación de los diversos conceptos de ingresos estatales </w:t>
      </w:r>
      <w:r w:rsidR="00FE58CC">
        <w:rPr>
          <w:rFonts w:ascii="Arial" w:hAnsi="Arial" w:cs="Arial"/>
          <w:sz w:val="24"/>
          <w:szCs w:val="24"/>
        </w:rPr>
        <w:t xml:space="preserve">en el estudio de </w:t>
      </w:r>
      <w:r>
        <w:rPr>
          <w:rFonts w:ascii="Arial" w:hAnsi="Arial" w:cs="Arial"/>
          <w:sz w:val="24"/>
          <w:szCs w:val="24"/>
        </w:rPr>
        <w:t>la iniciativa de Ley de Ingresos para el ejercicio fiscal de 201</w:t>
      </w:r>
      <w:r w:rsidR="00F5751E">
        <w:rPr>
          <w:rFonts w:ascii="Arial" w:hAnsi="Arial" w:cs="Arial"/>
          <w:sz w:val="24"/>
          <w:szCs w:val="24"/>
        </w:rPr>
        <w:t>6</w:t>
      </w:r>
      <w:r>
        <w:rPr>
          <w:rFonts w:ascii="Arial" w:hAnsi="Arial" w:cs="Arial"/>
          <w:sz w:val="24"/>
          <w:szCs w:val="24"/>
        </w:rPr>
        <w:t xml:space="preserve">, </w:t>
      </w:r>
      <w:r w:rsidR="00226EAB">
        <w:rPr>
          <w:rFonts w:ascii="Arial" w:hAnsi="Arial" w:cs="Arial"/>
          <w:sz w:val="24"/>
          <w:szCs w:val="24"/>
        </w:rPr>
        <w:t>que concluyó en</w:t>
      </w:r>
      <w:r>
        <w:rPr>
          <w:rFonts w:ascii="Arial" w:hAnsi="Arial" w:cs="Arial"/>
          <w:sz w:val="24"/>
          <w:szCs w:val="24"/>
        </w:rPr>
        <w:t xml:space="preserve"> que es correcta su inclusión, </w:t>
      </w:r>
      <w:r w:rsidR="00FE58CC">
        <w:rPr>
          <w:rFonts w:ascii="Arial" w:hAnsi="Arial" w:cs="Arial"/>
          <w:sz w:val="24"/>
          <w:szCs w:val="24"/>
        </w:rPr>
        <w:t xml:space="preserve">quienes integramos las Comisiones Unidas en esta Legislatura, </w:t>
      </w:r>
      <w:r>
        <w:rPr>
          <w:rFonts w:ascii="Arial" w:hAnsi="Arial" w:cs="Arial"/>
          <w:sz w:val="24"/>
          <w:szCs w:val="24"/>
        </w:rPr>
        <w:t xml:space="preserve">consideramos que es pertinente su </w:t>
      </w:r>
      <w:r w:rsidR="0053620A">
        <w:rPr>
          <w:rFonts w:ascii="Arial" w:hAnsi="Arial" w:cs="Arial"/>
          <w:sz w:val="24"/>
          <w:szCs w:val="24"/>
        </w:rPr>
        <w:t>permanencia</w:t>
      </w:r>
      <w:r>
        <w:rPr>
          <w:rFonts w:ascii="Arial" w:hAnsi="Arial" w:cs="Arial"/>
          <w:sz w:val="24"/>
          <w:szCs w:val="24"/>
        </w:rPr>
        <w:t xml:space="preserve"> para la Ley </w:t>
      </w:r>
      <w:r w:rsidR="00226EAB">
        <w:rPr>
          <w:rFonts w:ascii="Arial" w:hAnsi="Arial" w:cs="Arial"/>
          <w:sz w:val="24"/>
          <w:szCs w:val="24"/>
        </w:rPr>
        <w:t xml:space="preserve">de Ingresos para el Estado para </w:t>
      </w:r>
      <w:r>
        <w:rPr>
          <w:rFonts w:ascii="Arial" w:hAnsi="Arial" w:cs="Arial"/>
          <w:sz w:val="24"/>
          <w:szCs w:val="24"/>
        </w:rPr>
        <w:t xml:space="preserve">el ejercicio fiscal de </w:t>
      </w:r>
      <w:r w:rsidR="00E65D2E">
        <w:rPr>
          <w:rFonts w:ascii="Arial" w:hAnsi="Arial" w:cs="Arial"/>
          <w:sz w:val="24"/>
          <w:szCs w:val="24"/>
        </w:rPr>
        <w:t>201</w:t>
      </w:r>
      <w:r w:rsidR="00F5751E">
        <w:rPr>
          <w:rFonts w:ascii="Arial" w:hAnsi="Arial" w:cs="Arial"/>
          <w:sz w:val="24"/>
          <w:szCs w:val="24"/>
        </w:rPr>
        <w:t>6</w:t>
      </w:r>
      <w:r w:rsidR="009825A3">
        <w:rPr>
          <w:rFonts w:ascii="Arial" w:hAnsi="Arial" w:cs="Arial"/>
          <w:sz w:val="24"/>
          <w:szCs w:val="24"/>
        </w:rPr>
        <w:t xml:space="preserve">, dado que </w:t>
      </w:r>
      <w:r w:rsidR="00757010" w:rsidRPr="0092550B">
        <w:rPr>
          <w:rFonts w:ascii="Arial" w:hAnsi="Arial" w:cs="Arial"/>
          <w:sz w:val="24"/>
          <w:szCs w:val="24"/>
        </w:rPr>
        <w:t>se aprecia que la iniciativa estructura los ingresos estatales siguiendo los lineamientos establecidos por el Consejo Nacional de Armonización Contable</w:t>
      </w:r>
      <w:r w:rsidR="00F5751E">
        <w:rPr>
          <w:rFonts w:ascii="Arial" w:hAnsi="Arial" w:cs="Arial"/>
          <w:sz w:val="24"/>
          <w:szCs w:val="24"/>
        </w:rPr>
        <w:t>, al que ya hemos aludido</w:t>
      </w:r>
      <w:r w:rsidR="00450B84">
        <w:rPr>
          <w:rFonts w:ascii="Arial" w:hAnsi="Arial" w:cs="Arial"/>
          <w:sz w:val="24"/>
          <w:szCs w:val="24"/>
        </w:rPr>
        <w:t>.</w:t>
      </w:r>
    </w:p>
    <w:p w:rsidR="00997242" w:rsidRDefault="00997242" w:rsidP="00D9166F">
      <w:pPr>
        <w:spacing w:line="276" w:lineRule="auto"/>
        <w:ind w:firstLine="705"/>
        <w:jc w:val="both"/>
        <w:rPr>
          <w:rFonts w:ascii="Arial" w:hAnsi="Arial" w:cs="Arial"/>
          <w:sz w:val="24"/>
          <w:szCs w:val="24"/>
        </w:rPr>
      </w:pPr>
    </w:p>
    <w:p w:rsidR="00450B84" w:rsidRDefault="00450B84" w:rsidP="00D9166F">
      <w:pPr>
        <w:spacing w:line="276" w:lineRule="auto"/>
        <w:ind w:firstLine="705"/>
        <w:jc w:val="both"/>
        <w:rPr>
          <w:rFonts w:ascii="Arial" w:hAnsi="Arial" w:cs="Arial"/>
          <w:sz w:val="24"/>
          <w:szCs w:val="24"/>
        </w:rPr>
      </w:pPr>
    </w:p>
    <w:p w:rsidR="00450B84" w:rsidRPr="00450B84" w:rsidRDefault="00450B84" w:rsidP="00450B84">
      <w:pPr>
        <w:spacing w:line="276" w:lineRule="auto"/>
        <w:ind w:firstLine="705"/>
        <w:jc w:val="both"/>
        <w:rPr>
          <w:rFonts w:ascii="Arial" w:hAnsi="Arial" w:cs="Arial"/>
          <w:sz w:val="24"/>
          <w:szCs w:val="24"/>
        </w:rPr>
      </w:pPr>
      <w:r w:rsidRPr="00450B84">
        <w:rPr>
          <w:rFonts w:ascii="Arial" w:hAnsi="Arial" w:cs="Arial"/>
          <w:sz w:val="24"/>
          <w:szCs w:val="24"/>
        </w:rPr>
        <w:lastRenderedPageBreak/>
        <w:t>De esta manera se asegura la correcta clasificación de las fuentes de financiamiento para distinguirlas a nivel de rubro y tipo, en apego a los criterios establecidos para presentar la información financiera que se refleje en registro puntual de los ingresos, para favorecer la eficacia, economía y eficiencia en los actos de registro, fiscalización, transparencia y rendición de cuentas</w:t>
      </w:r>
      <w:r w:rsidR="00997242">
        <w:rPr>
          <w:rFonts w:ascii="Arial" w:hAnsi="Arial" w:cs="Arial"/>
          <w:sz w:val="24"/>
          <w:szCs w:val="24"/>
        </w:rPr>
        <w:t>, -situación con la que coincidimos-</w:t>
      </w:r>
      <w:r w:rsidRPr="00450B84">
        <w:rPr>
          <w:rFonts w:ascii="Arial" w:hAnsi="Arial" w:cs="Arial"/>
          <w:sz w:val="24"/>
          <w:szCs w:val="24"/>
        </w:rPr>
        <w:t xml:space="preserve">. </w:t>
      </w:r>
    </w:p>
    <w:p w:rsidR="00450B84" w:rsidRDefault="00450B84" w:rsidP="00D9166F">
      <w:pPr>
        <w:spacing w:line="276" w:lineRule="auto"/>
        <w:ind w:firstLine="705"/>
        <w:jc w:val="both"/>
        <w:rPr>
          <w:rFonts w:ascii="Arial" w:hAnsi="Arial" w:cs="Arial"/>
          <w:sz w:val="24"/>
          <w:szCs w:val="24"/>
        </w:rPr>
      </w:pPr>
    </w:p>
    <w:p w:rsidR="00D6055D" w:rsidRPr="0092550B" w:rsidRDefault="00010EDF" w:rsidP="00E0450B">
      <w:pPr>
        <w:pStyle w:val="Estilo2010"/>
        <w:suppressAutoHyphens/>
        <w:spacing w:line="276" w:lineRule="auto"/>
        <w:ind w:firstLine="0"/>
        <w:rPr>
          <w:b/>
          <w:snapToGrid/>
          <w:szCs w:val="24"/>
          <w:lang w:val="es-ES"/>
        </w:rPr>
      </w:pPr>
      <w:r>
        <w:rPr>
          <w:b/>
          <w:snapToGrid/>
          <w:szCs w:val="24"/>
          <w:lang w:val="es-ES"/>
        </w:rPr>
        <w:t>II.5</w:t>
      </w:r>
      <w:r w:rsidR="00D6055D" w:rsidRPr="0092550B">
        <w:rPr>
          <w:b/>
          <w:snapToGrid/>
          <w:szCs w:val="24"/>
          <w:lang w:val="es-ES"/>
        </w:rPr>
        <w:t xml:space="preserve"> Deuda Pública</w:t>
      </w:r>
    </w:p>
    <w:p w:rsidR="009B12EB" w:rsidRPr="0092550B" w:rsidRDefault="009B12EB" w:rsidP="00D9166F">
      <w:pPr>
        <w:pStyle w:val="Estilo2010"/>
        <w:suppressAutoHyphens/>
        <w:spacing w:line="276" w:lineRule="auto"/>
        <w:ind w:firstLine="0"/>
        <w:rPr>
          <w:b/>
          <w:snapToGrid/>
          <w:szCs w:val="24"/>
          <w:lang w:val="es-ES"/>
        </w:rPr>
      </w:pPr>
    </w:p>
    <w:p w:rsidR="000F08B1" w:rsidRPr="000F08B1" w:rsidRDefault="00206B73" w:rsidP="000F08B1">
      <w:pPr>
        <w:spacing w:line="276" w:lineRule="auto"/>
        <w:ind w:firstLine="708"/>
        <w:jc w:val="both"/>
        <w:rPr>
          <w:rFonts w:ascii="Arial" w:hAnsi="Arial" w:cs="Arial"/>
          <w:sz w:val="24"/>
          <w:szCs w:val="24"/>
        </w:rPr>
      </w:pPr>
      <w:r w:rsidRPr="00271D0C">
        <w:rPr>
          <w:rFonts w:ascii="Arial" w:hAnsi="Arial" w:cs="Arial"/>
          <w:sz w:val="24"/>
          <w:szCs w:val="24"/>
        </w:rPr>
        <w:t xml:space="preserve">En la exposición de motivos, el iniciante </w:t>
      </w:r>
      <w:r w:rsidR="00462BA7">
        <w:rPr>
          <w:rFonts w:ascii="Arial" w:hAnsi="Arial" w:cs="Arial"/>
          <w:sz w:val="24"/>
          <w:szCs w:val="24"/>
        </w:rPr>
        <w:t xml:space="preserve">no </w:t>
      </w:r>
      <w:r w:rsidRPr="00271D0C">
        <w:rPr>
          <w:rFonts w:ascii="Arial" w:hAnsi="Arial" w:cs="Arial"/>
          <w:sz w:val="24"/>
          <w:szCs w:val="24"/>
        </w:rPr>
        <w:t xml:space="preserve">refiere </w:t>
      </w:r>
      <w:r w:rsidR="00462BA7">
        <w:rPr>
          <w:rFonts w:ascii="Arial" w:hAnsi="Arial" w:cs="Arial"/>
          <w:sz w:val="24"/>
          <w:szCs w:val="24"/>
        </w:rPr>
        <w:t xml:space="preserve">a la </w:t>
      </w:r>
      <w:r w:rsidR="000F08B1" w:rsidRPr="000F08B1">
        <w:rPr>
          <w:rFonts w:ascii="Arial" w:hAnsi="Arial" w:cs="Arial"/>
          <w:sz w:val="24"/>
          <w:szCs w:val="24"/>
        </w:rPr>
        <w:t>deuda</w:t>
      </w:r>
      <w:r w:rsidR="00916E27">
        <w:rPr>
          <w:rFonts w:ascii="Arial" w:hAnsi="Arial" w:cs="Arial"/>
          <w:sz w:val="24"/>
          <w:szCs w:val="24"/>
        </w:rPr>
        <w:t xml:space="preserve"> que se contratará</w:t>
      </w:r>
      <w:r w:rsidR="000F08B1" w:rsidRPr="000F08B1">
        <w:rPr>
          <w:rFonts w:ascii="Arial" w:hAnsi="Arial" w:cs="Arial"/>
          <w:sz w:val="24"/>
          <w:szCs w:val="24"/>
        </w:rPr>
        <w:t xml:space="preserve">, </w:t>
      </w:r>
      <w:r w:rsidR="00916E27">
        <w:rPr>
          <w:rFonts w:ascii="Arial" w:hAnsi="Arial" w:cs="Arial"/>
          <w:sz w:val="24"/>
          <w:szCs w:val="24"/>
        </w:rPr>
        <w:t xml:space="preserve">sin embargo, </w:t>
      </w:r>
      <w:r w:rsidR="00462BA7">
        <w:rPr>
          <w:rFonts w:ascii="Arial" w:hAnsi="Arial" w:cs="Arial"/>
          <w:sz w:val="24"/>
          <w:szCs w:val="24"/>
        </w:rPr>
        <w:t>se</w:t>
      </w:r>
      <w:r w:rsidR="000F08B1" w:rsidRPr="000F08B1">
        <w:rPr>
          <w:rFonts w:ascii="Arial" w:hAnsi="Arial" w:cs="Arial"/>
          <w:sz w:val="24"/>
          <w:szCs w:val="24"/>
        </w:rPr>
        <w:t xml:space="preserve"> prevé la inserción de un artículo que </w:t>
      </w:r>
      <w:r w:rsidR="00E0450B">
        <w:rPr>
          <w:rFonts w:ascii="Arial" w:hAnsi="Arial" w:cs="Arial"/>
          <w:sz w:val="24"/>
          <w:szCs w:val="24"/>
        </w:rPr>
        <w:t xml:space="preserve">refiera </w:t>
      </w:r>
      <w:r w:rsidR="000F08B1" w:rsidRPr="000F08B1">
        <w:rPr>
          <w:rFonts w:ascii="Arial" w:hAnsi="Arial" w:cs="Arial"/>
          <w:sz w:val="24"/>
          <w:szCs w:val="24"/>
        </w:rPr>
        <w:t>lo concerniente a la gestión y contratación de empréstitos por parte del Ejecutivo del Estado.</w:t>
      </w:r>
      <w:r w:rsidR="00E0450B">
        <w:rPr>
          <w:rFonts w:ascii="Arial" w:hAnsi="Arial" w:cs="Arial"/>
          <w:sz w:val="24"/>
          <w:szCs w:val="24"/>
        </w:rPr>
        <w:t xml:space="preserve"> </w:t>
      </w:r>
      <w:r w:rsidR="000F08B1" w:rsidRPr="000F08B1">
        <w:rPr>
          <w:rFonts w:ascii="Arial" w:hAnsi="Arial" w:cs="Arial"/>
          <w:sz w:val="24"/>
          <w:szCs w:val="24"/>
        </w:rPr>
        <w:t>Lo anterior obedece a que en la presente iniciativa se ha considerado la contratación de deuda</w:t>
      </w:r>
      <w:r w:rsidR="00916E27">
        <w:rPr>
          <w:rFonts w:ascii="Arial" w:hAnsi="Arial" w:cs="Arial"/>
          <w:sz w:val="24"/>
          <w:szCs w:val="24"/>
        </w:rPr>
        <w:t>, sin que ello</w:t>
      </w:r>
      <w:r w:rsidR="000F08B1" w:rsidRPr="000F08B1">
        <w:rPr>
          <w:rFonts w:ascii="Arial" w:hAnsi="Arial" w:cs="Arial"/>
          <w:sz w:val="24"/>
          <w:szCs w:val="24"/>
        </w:rPr>
        <w:t xml:space="preserve"> pudiera afectar o comprometer a futuro las finanzas públicas estatales </w:t>
      </w:r>
      <w:r w:rsidR="00916E27">
        <w:rPr>
          <w:rFonts w:ascii="Arial" w:hAnsi="Arial" w:cs="Arial"/>
          <w:sz w:val="24"/>
          <w:szCs w:val="24"/>
        </w:rPr>
        <w:t xml:space="preserve">y </w:t>
      </w:r>
      <w:r w:rsidR="000F08B1" w:rsidRPr="000F08B1">
        <w:rPr>
          <w:rFonts w:ascii="Arial" w:hAnsi="Arial" w:cs="Arial"/>
          <w:sz w:val="24"/>
          <w:szCs w:val="24"/>
        </w:rPr>
        <w:t xml:space="preserve">como resultado de la disciplina y medidas aplicadas en el gasto público y en virtud de las condiciones económicas que prevalecen, actualmente en el Estado.   </w:t>
      </w:r>
    </w:p>
    <w:p w:rsidR="000F08B1" w:rsidRPr="000F08B1" w:rsidRDefault="000F08B1" w:rsidP="000F08B1">
      <w:pPr>
        <w:spacing w:line="276" w:lineRule="auto"/>
        <w:ind w:firstLine="708"/>
        <w:jc w:val="both"/>
        <w:rPr>
          <w:rFonts w:ascii="Arial" w:hAnsi="Arial" w:cs="Arial"/>
          <w:sz w:val="24"/>
          <w:szCs w:val="24"/>
        </w:rPr>
      </w:pPr>
    </w:p>
    <w:p w:rsidR="000F08B1" w:rsidRPr="000F08B1" w:rsidRDefault="000F08B1" w:rsidP="000F08B1">
      <w:pPr>
        <w:spacing w:line="276" w:lineRule="auto"/>
        <w:ind w:firstLine="708"/>
        <w:jc w:val="both"/>
        <w:rPr>
          <w:rFonts w:ascii="Arial" w:hAnsi="Arial" w:cs="Arial"/>
          <w:sz w:val="24"/>
          <w:szCs w:val="24"/>
        </w:rPr>
      </w:pPr>
      <w:r w:rsidRPr="000F08B1">
        <w:rPr>
          <w:rFonts w:ascii="Arial" w:hAnsi="Arial" w:cs="Arial"/>
          <w:sz w:val="24"/>
          <w:szCs w:val="24"/>
        </w:rPr>
        <w:t xml:space="preserve">En este orden de ideas, la economía del Estado muestra una tendencia constante de recuperación como consecuencia del incremento del empleo formal, la atracción de inversiones y un favorable desempeño de las finanzas públicas estatales; traducido en una fuerte y sólida flexibilidad financiera, así como un desempeño presupuestal estable y una posición de liquidez adecuada, en conjunto con la ejecución de políticas prudentes de contención del gasto, esto de acuerdo con los comunicados emitidos por las calificadoras </w:t>
      </w:r>
      <w:r w:rsidR="004E5E6B" w:rsidRPr="004E5E6B">
        <w:rPr>
          <w:rFonts w:ascii="Arial" w:hAnsi="Arial" w:cs="Arial"/>
          <w:sz w:val="24"/>
          <w:szCs w:val="24"/>
        </w:rPr>
        <w:t xml:space="preserve">internacional Standard &amp; </w:t>
      </w:r>
      <w:proofErr w:type="spellStart"/>
      <w:r w:rsidR="004E5E6B" w:rsidRPr="004E5E6B">
        <w:rPr>
          <w:rFonts w:ascii="Arial" w:hAnsi="Arial" w:cs="Arial"/>
          <w:sz w:val="24"/>
          <w:szCs w:val="24"/>
        </w:rPr>
        <w:t>Poor's</w:t>
      </w:r>
      <w:proofErr w:type="spellEnd"/>
      <w:r w:rsidR="004E5E6B" w:rsidRPr="004E5E6B">
        <w:rPr>
          <w:rFonts w:ascii="Arial" w:hAnsi="Arial" w:cs="Arial"/>
          <w:sz w:val="24"/>
          <w:szCs w:val="24"/>
        </w:rPr>
        <w:t xml:space="preserve"> subió las calificaciones crediticias para el Estado de Guanajuato de largo plazo en escala global a 'BBB' de 'BBB-' y en escala nacional a '</w:t>
      </w:r>
      <w:proofErr w:type="spellStart"/>
      <w:r w:rsidR="004E5E6B" w:rsidRPr="004E5E6B">
        <w:rPr>
          <w:rFonts w:ascii="Arial" w:hAnsi="Arial" w:cs="Arial"/>
          <w:sz w:val="24"/>
          <w:szCs w:val="24"/>
        </w:rPr>
        <w:t>mxAA</w:t>
      </w:r>
      <w:proofErr w:type="spellEnd"/>
      <w:r w:rsidR="004E5E6B" w:rsidRPr="004E5E6B">
        <w:rPr>
          <w:rFonts w:ascii="Arial" w:hAnsi="Arial" w:cs="Arial"/>
          <w:sz w:val="24"/>
          <w:szCs w:val="24"/>
        </w:rPr>
        <w:t>+' de '</w:t>
      </w:r>
      <w:proofErr w:type="spellStart"/>
      <w:r w:rsidR="004E5E6B" w:rsidRPr="004E5E6B">
        <w:rPr>
          <w:rFonts w:ascii="Arial" w:hAnsi="Arial" w:cs="Arial"/>
          <w:sz w:val="24"/>
          <w:szCs w:val="24"/>
        </w:rPr>
        <w:t>mxAA</w:t>
      </w:r>
      <w:proofErr w:type="spellEnd"/>
      <w:r w:rsidR="004E5E6B" w:rsidRPr="004E5E6B">
        <w:rPr>
          <w:rFonts w:ascii="Arial" w:hAnsi="Arial" w:cs="Arial"/>
          <w:sz w:val="24"/>
          <w:szCs w:val="24"/>
        </w:rPr>
        <w:t xml:space="preserve">', con una perspectiva estable. En este sentido, la calificadora </w:t>
      </w:r>
      <w:proofErr w:type="spellStart"/>
      <w:r w:rsidR="004E5E6B" w:rsidRPr="004E5E6B">
        <w:rPr>
          <w:rFonts w:ascii="Arial" w:hAnsi="Arial" w:cs="Arial"/>
          <w:sz w:val="24"/>
          <w:szCs w:val="24"/>
        </w:rPr>
        <w:t>Fitch</w:t>
      </w:r>
      <w:proofErr w:type="spellEnd"/>
      <w:r w:rsidR="004E5E6B" w:rsidRPr="004E5E6B">
        <w:rPr>
          <w:rFonts w:ascii="Arial" w:hAnsi="Arial" w:cs="Arial"/>
          <w:sz w:val="24"/>
          <w:szCs w:val="24"/>
        </w:rPr>
        <w:t xml:space="preserve"> Ratings ratificó la calificación crediticia 'AA+'. Mientras que por su parte, la calificadora </w:t>
      </w:r>
      <w:proofErr w:type="spellStart"/>
      <w:r w:rsidR="004E5E6B" w:rsidRPr="004E5E6B">
        <w:rPr>
          <w:rFonts w:ascii="Arial" w:hAnsi="Arial" w:cs="Arial"/>
          <w:sz w:val="24"/>
          <w:szCs w:val="24"/>
        </w:rPr>
        <w:t>Moody's</w:t>
      </w:r>
      <w:proofErr w:type="spellEnd"/>
      <w:r w:rsidR="004E5E6B" w:rsidRPr="004E5E6B">
        <w:rPr>
          <w:rFonts w:ascii="Arial" w:hAnsi="Arial" w:cs="Arial"/>
          <w:sz w:val="24"/>
          <w:szCs w:val="24"/>
        </w:rPr>
        <w:t xml:space="preserve"> también ratificó la calificación crediticia 'Baa</w:t>
      </w:r>
      <w:r w:rsidR="004E5E6B">
        <w:rPr>
          <w:rFonts w:ascii="Arial" w:hAnsi="Arial" w:cs="Arial"/>
          <w:sz w:val="24"/>
          <w:szCs w:val="24"/>
        </w:rPr>
        <w:t>l</w:t>
      </w:r>
      <w:r w:rsidR="004E5E6B" w:rsidRPr="004E5E6B">
        <w:rPr>
          <w:rFonts w:ascii="Arial" w:hAnsi="Arial" w:cs="Arial"/>
          <w:sz w:val="24"/>
          <w:szCs w:val="24"/>
        </w:rPr>
        <w:t xml:space="preserve">' a la Entidad, la cual se explica atendiendo a sólidas prácticas de administración y gobierno, resultados financieros equilibrados, un bajo nivel de deuda y costos asociados a la misma, así como una fuerte posición de </w:t>
      </w:r>
      <w:r w:rsidR="004E5E6B">
        <w:rPr>
          <w:rFonts w:ascii="Arial" w:hAnsi="Arial" w:cs="Arial"/>
          <w:sz w:val="24"/>
          <w:szCs w:val="24"/>
        </w:rPr>
        <w:t xml:space="preserve">liquidez, </w:t>
      </w:r>
      <w:r w:rsidRPr="000F08B1">
        <w:rPr>
          <w:rFonts w:ascii="Arial" w:hAnsi="Arial" w:cs="Arial"/>
          <w:sz w:val="24"/>
          <w:szCs w:val="24"/>
        </w:rPr>
        <w:t>al Estado de Guanajuato.</w:t>
      </w:r>
    </w:p>
    <w:p w:rsidR="00305C4F" w:rsidRDefault="00305C4F" w:rsidP="00305C4F">
      <w:pPr>
        <w:spacing w:line="276" w:lineRule="auto"/>
        <w:ind w:firstLine="708"/>
        <w:jc w:val="both"/>
        <w:rPr>
          <w:rFonts w:ascii="Arial" w:hAnsi="Arial" w:cs="Arial"/>
          <w:sz w:val="24"/>
          <w:szCs w:val="24"/>
        </w:rPr>
      </w:pPr>
      <w:r>
        <w:rPr>
          <w:rFonts w:ascii="Arial" w:hAnsi="Arial" w:cs="Arial"/>
          <w:sz w:val="24"/>
          <w:szCs w:val="24"/>
        </w:rPr>
        <w:t xml:space="preserve"> </w:t>
      </w:r>
    </w:p>
    <w:p w:rsidR="00A9007F" w:rsidRDefault="00A9007F" w:rsidP="00305C4F">
      <w:pPr>
        <w:spacing w:line="276" w:lineRule="auto"/>
        <w:ind w:firstLine="708"/>
        <w:jc w:val="both"/>
        <w:rPr>
          <w:rFonts w:ascii="Arial" w:hAnsi="Arial" w:cs="Arial"/>
          <w:sz w:val="24"/>
          <w:szCs w:val="24"/>
        </w:rPr>
      </w:pPr>
    </w:p>
    <w:p w:rsidR="00A9007F" w:rsidRDefault="00A9007F" w:rsidP="00305C4F">
      <w:pPr>
        <w:spacing w:line="276" w:lineRule="auto"/>
        <w:ind w:firstLine="708"/>
        <w:jc w:val="both"/>
        <w:rPr>
          <w:rFonts w:ascii="Arial" w:hAnsi="Arial" w:cs="Arial"/>
          <w:sz w:val="24"/>
          <w:szCs w:val="24"/>
        </w:rPr>
      </w:pPr>
    </w:p>
    <w:p w:rsidR="00271D0C" w:rsidRPr="00271D0C" w:rsidRDefault="00D32E62" w:rsidP="00305C4F">
      <w:pPr>
        <w:spacing w:line="276" w:lineRule="auto"/>
        <w:ind w:firstLine="708"/>
        <w:jc w:val="both"/>
        <w:rPr>
          <w:rFonts w:ascii="Arial" w:hAnsi="Arial" w:cs="Arial"/>
          <w:sz w:val="24"/>
          <w:szCs w:val="24"/>
        </w:rPr>
      </w:pPr>
      <w:r>
        <w:rPr>
          <w:rFonts w:ascii="Arial" w:hAnsi="Arial" w:cs="Arial"/>
          <w:sz w:val="24"/>
          <w:szCs w:val="24"/>
        </w:rPr>
        <w:lastRenderedPageBreak/>
        <w:t>Bajo ese contexto, d</w:t>
      </w:r>
      <w:r w:rsidR="001D0F59" w:rsidRPr="00271D0C">
        <w:rPr>
          <w:rFonts w:ascii="Arial" w:hAnsi="Arial" w:cs="Arial"/>
          <w:sz w:val="24"/>
          <w:szCs w:val="24"/>
        </w:rPr>
        <w:t>e acuerdo</w:t>
      </w:r>
      <w:r w:rsidR="00271D0C">
        <w:rPr>
          <w:rFonts w:ascii="Arial" w:hAnsi="Arial" w:cs="Arial"/>
          <w:sz w:val="24"/>
          <w:szCs w:val="24"/>
        </w:rPr>
        <w:t xml:space="preserve"> con el a</w:t>
      </w:r>
      <w:r w:rsidR="00271D0C" w:rsidRPr="00271D0C">
        <w:rPr>
          <w:rFonts w:ascii="Arial" w:hAnsi="Arial" w:cs="Arial"/>
          <w:sz w:val="24"/>
          <w:szCs w:val="24"/>
        </w:rPr>
        <w:t>rtículo 19</w:t>
      </w:r>
      <w:r w:rsidR="00787187">
        <w:rPr>
          <w:rFonts w:ascii="Arial" w:hAnsi="Arial" w:cs="Arial"/>
          <w:sz w:val="24"/>
          <w:szCs w:val="24"/>
        </w:rPr>
        <w:t xml:space="preserve"> de la Ley de Deuda Pública para el Estado y los Municipios de Guanajuato</w:t>
      </w:r>
      <w:r w:rsidR="009B12EB" w:rsidRPr="00787187">
        <w:rPr>
          <w:rStyle w:val="Refdenotaalpie"/>
          <w:rFonts w:ascii="Arial" w:hAnsi="Arial" w:cs="Arial"/>
        </w:rPr>
        <w:footnoteReference w:id="4"/>
      </w:r>
      <w:r w:rsidR="00271D0C">
        <w:rPr>
          <w:rFonts w:ascii="Arial" w:hAnsi="Arial" w:cs="Arial"/>
          <w:sz w:val="24"/>
          <w:szCs w:val="24"/>
        </w:rPr>
        <w:t>, l</w:t>
      </w:r>
      <w:r w:rsidR="00271D0C" w:rsidRPr="00271D0C">
        <w:rPr>
          <w:rFonts w:ascii="Arial" w:hAnsi="Arial" w:cs="Arial"/>
          <w:sz w:val="24"/>
          <w:szCs w:val="24"/>
        </w:rPr>
        <w:t xml:space="preserve">a deuda que contraten las entidades públicas así como las garantías que otorguen, deberán ceñirse a las autorizaciones efectuadas por el Congreso del Estado y aplicarse precisamente al fin establecido en el </w:t>
      </w:r>
      <w:r w:rsidR="00271D0C" w:rsidRPr="00636BB4">
        <w:rPr>
          <w:rFonts w:ascii="Arial" w:hAnsi="Arial" w:cs="Arial"/>
          <w:sz w:val="24"/>
          <w:szCs w:val="24"/>
        </w:rPr>
        <w:t>Decreto</w:t>
      </w:r>
      <w:r w:rsidR="00271D0C" w:rsidRPr="00271D0C">
        <w:rPr>
          <w:rFonts w:ascii="Arial" w:hAnsi="Arial" w:cs="Arial"/>
          <w:sz w:val="24"/>
          <w:szCs w:val="24"/>
        </w:rPr>
        <w:t xml:space="preserve"> expedido para tal efecto. </w:t>
      </w:r>
      <w:r w:rsidR="00271D0C">
        <w:rPr>
          <w:rFonts w:ascii="Arial" w:hAnsi="Arial" w:cs="Arial"/>
          <w:sz w:val="24"/>
          <w:szCs w:val="24"/>
        </w:rPr>
        <w:t xml:space="preserve">Por lo que para el ejercicio de esta facultad, el Congreso del Estado requiere la activación del proceso legislativo respectivo, mediante la presentación de una iniciativa por los entes </w:t>
      </w:r>
      <w:r w:rsidR="00787187">
        <w:rPr>
          <w:rFonts w:ascii="Arial" w:hAnsi="Arial" w:cs="Arial"/>
          <w:sz w:val="24"/>
          <w:szCs w:val="24"/>
        </w:rPr>
        <w:t xml:space="preserve">que cuentan </w:t>
      </w:r>
      <w:r w:rsidR="00271D0C">
        <w:rPr>
          <w:rFonts w:ascii="Arial" w:hAnsi="Arial" w:cs="Arial"/>
          <w:sz w:val="24"/>
          <w:szCs w:val="24"/>
        </w:rPr>
        <w:t xml:space="preserve">con </w:t>
      </w:r>
      <w:r w:rsidR="00636BB4">
        <w:rPr>
          <w:rFonts w:ascii="Arial" w:hAnsi="Arial" w:cs="Arial"/>
          <w:sz w:val="24"/>
          <w:szCs w:val="24"/>
        </w:rPr>
        <w:t>dicha potestad</w:t>
      </w:r>
      <w:r w:rsidR="00271D0C">
        <w:rPr>
          <w:rFonts w:ascii="Arial" w:hAnsi="Arial" w:cs="Arial"/>
          <w:sz w:val="24"/>
          <w:szCs w:val="24"/>
        </w:rPr>
        <w:t xml:space="preserve">. Así pues, para que el Ejecutivo del Estado pueda hacer uso de la </w:t>
      </w:r>
      <w:r w:rsidR="00636BB4">
        <w:rPr>
          <w:rFonts w:ascii="Arial" w:hAnsi="Arial" w:cs="Arial"/>
          <w:sz w:val="24"/>
          <w:szCs w:val="24"/>
        </w:rPr>
        <w:t>autorización</w:t>
      </w:r>
      <w:r w:rsidR="00271D0C">
        <w:rPr>
          <w:rFonts w:ascii="Arial" w:hAnsi="Arial" w:cs="Arial"/>
          <w:sz w:val="24"/>
          <w:szCs w:val="24"/>
        </w:rPr>
        <w:t xml:space="preserve"> que se prevé en este artículo, requerirá de la presentación de una iniciativa, que cumpla con los requerimientos constitucionales y legales respectivos. </w:t>
      </w:r>
    </w:p>
    <w:p w:rsidR="00D341E0" w:rsidRDefault="00D341E0" w:rsidP="00271D0C">
      <w:pPr>
        <w:pStyle w:val="Estilo2011"/>
        <w:spacing w:line="276" w:lineRule="auto"/>
        <w:rPr>
          <w:snapToGrid/>
          <w:szCs w:val="24"/>
          <w:lang w:val="es-ES"/>
        </w:rPr>
      </w:pPr>
    </w:p>
    <w:p w:rsidR="00D6055D" w:rsidRPr="0092550B" w:rsidRDefault="00D6055D" w:rsidP="00E0450B">
      <w:pPr>
        <w:spacing w:line="276" w:lineRule="auto"/>
        <w:jc w:val="both"/>
        <w:rPr>
          <w:rFonts w:ascii="Arial" w:hAnsi="Arial" w:cs="Arial"/>
          <w:b/>
          <w:sz w:val="24"/>
          <w:szCs w:val="24"/>
        </w:rPr>
      </w:pPr>
      <w:r w:rsidRPr="0092550B">
        <w:rPr>
          <w:rFonts w:ascii="Arial" w:hAnsi="Arial" w:cs="Arial"/>
          <w:b/>
          <w:sz w:val="24"/>
          <w:szCs w:val="24"/>
        </w:rPr>
        <w:t>II.</w:t>
      </w:r>
      <w:r w:rsidR="00F444EA">
        <w:rPr>
          <w:rFonts w:ascii="Arial" w:hAnsi="Arial" w:cs="Arial"/>
          <w:b/>
          <w:sz w:val="24"/>
          <w:szCs w:val="24"/>
        </w:rPr>
        <w:t>6</w:t>
      </w:r>
      <w:r w:rsidRPr="0092550B">
        <w:rPr>
          <w:rFonts w:ascii="Arial" w:hAnsi="Arial" w:cs="Arial"/>
          <w:b/>
          <w:sz w:val="24"/>
          <w:szCs w:val="24"/>
        </w:rPr>
        <w:t xml:space="preserve"> Análisis de las nuevas proposiciones tributarias contenidas en la </w:t>
      </w:r>
      <w:r w:rsidR="00620A2D" w:rsidRPr="0092550B">
        <w:rPr>
          <w:rFonts w:ascii="Arial" w:hAnsi="Arial" w:cs="Arial"/>
          <w:b/>
          <w:sz w:val="24"/>
          <w:szCs w:val="24"/>
        </w:rPr>
        <w:t>i</w:t>
      </w:r>
      <w:r w:rsidRPr="0092550B">
        <w:rPr>
          <w:rFonts w:ascii="Arial" w:hAnsi="Arial" w:cs="Arial"/>
          <w:b/>
          <w:sz w:val="24"/>
          <w:szCs w:val="24"/>
        </w:rPr>
        <w:t>niciativa</w:t>
      </w:r>
      <w:r w:rsidR="0013274C">
        <w:rPr>
          <w:rFonts w:ascii="Arial" w:hAnsi="Arial" w:cs="Arial"/>
          <w:b/>
          <w:sz w:val="24"/>
          <w:szCs w:val="24"/>
        </w:rPr>
        <w:t xml:space="preserve"> y modificaciones acordadas por las Comisiones Unidas</w:t>
      </w:r>
    </w:p>
    <w:p w:rsidR="00D6055D" w:rsidRDefault="00D6055D" w:rsidP="00D9166F">
      <w:pPr>
        <w:pStyle w:val="Estilo2010"/>
        <w:suppressAutoHyphens/>
        <w:spacing w:line="276" w:lineRule="auto"/>
        <w:ind w:firstLine="0"/>
        <w:rPr>
          <w:snapToGrid/>
          <w:szCs w:val="24"/>
          <w:lang w:val="es-ES"/>
        </w:rPr>
      </w:pPr>
    </w:p>
    <w:p w:rsidR="00D6055D" w:rsidRDefault="00D6055D" w:rsidP="00EC6460">
      <w:pPr>
        <w:spacing w:line="276" w:lineRule="auto"/>
        <w:jc w:val="both"/>
        <w:rPr>
          <w:rFonts w:ascii="Arial" w:hAnsi="Arial" w:cs="Arial"/>
          <w:sz w:val="24"/>
          <w:szCs w:val="24"/>
        </w:rPr>
      </w:pPr>
      <w:r w:rsidRPr="0092550B">
        <w:rPr>
          <w:rFonts w:ascii="Arial" w:hAnsi="Arial" w:cs="Arial"/>
          <w:sz w:val="24"/>
          <w:szCs w:val="24"/>
        </w:rPr>
        <w:tab/>
        <w:t xml:space="preserve">Como quedó asentado, la iniciativa no contempla nuevos impuestos, por lo que las contribuciones que de este tipo, seguirán siendo las mismas que aplicaron para el presente ejercicio fiscal, con las mismas tasas vigentes. </w:t>
      </w:r>
    </w:p>
    <w:p w:rsidR="008801BC" w:rsidRPr="0092550B" w:rsidRDefault="008801BC" w:rsidP="00EC6460">
      <w:pPr>
        <w:spacing w:line="276" w:lineRule="auto"/>
        <w:jc w:val="both"/>
        <w:rPr>
          <w:rFonts w:ascii="Arial" w:hAnsi="Arial" w:cs="Arial"/>
          <w:sz w:val="24"/>
          <w:szCs w:val="24"/>
          <w:lang w:val="es-MX"/>
        </w:rPr>
      </w:pPr>
    </w:p>
    <w:p w:rsidR="00AE2C34" w:rsidRDefault="00D6055D" w:rsidP="00D9166F">
      <w:pPr>
        <w:suppressAutoHyphens/>
        <w:spacing w:line="276" w:lineRule="auto"/>
        <w:ind w:firstLine="709"/>
        <w:jc w:val="both"/>
        <w:rPr>
          <w:rFonts w:ascii="Arial" w:hAnsi="Arial" w:cs="Arial"/>
          <w:sz w:val="24"/>
          <w:szCs w:val="24"/>
        </w:rPr>
      </w:pPr>
      <w:r w:rsidRPr="0092550B">
        <w:rPr>
          <w:rFonts w:ascii="Arial" w:hAnsi="Arial" w:cs="Arial"/>
          <w:sz w:val="24"/>
          <w:szCs w:val="24"/>
        </w:rPr>
        <w:t xml:space="preserve">En cuanto a los derechos, como ya también quedó apuntado, se aprecia que la iniciativa reproduce los mismos conceptos, salvo </w:t>
      </w:r>
      <w:r w:rsidR="000F08B1">
        <w:rPr>
          <w:rFonts w:ascii="Arial" w:hAnsi="Arial" w:cs="Arial"/>
          <w:sz w:val="24"/>
          <w:szCs w:val="24"/>
        </w:rPr>
        <w:t>algunas modificaciones</w:t>
      </w:r>
      <w:r w:rsidR="00E67176">
        <w:rPr>
          <w:rFonts w:ascii="Arial" w:hAnsi="Arial" w:cs="Arial"/>
          <w:sz w:val="24"/>
          <w:szCs w:val="24"/>
        </w:rPr>
        <w:t xml:space="preserve"> </w:t>
      </w:r>
      <w:r w:rsidR="000F08B1">
        <w:rPr>
          <w:rFonts w:ascii="Arial" w:hAnsi="Arial" w:cs="Arial"/>
          <w:sz w:val="24"/>
          <w:szCs w:val="24"/>
        </w:rPr>
        <w:t xml:space="preserve">y adecuaciones a </w:t>
      </w:r>
      <w:r w:rsidR="00AE2C34">
        <w:rPr>
          <w:rFonts w:ascii="Arial" w:hAnsi="Arial" w:cs="Arial"/>
          <w:sz w:val="24"/>
          <w:szCs w:val="24"/>
        </w:rPr>
        <w:t>los mismos</w:t>
      </w:r>
      <w:r w:rsidRPr="0092550B">
        <w:rPr>
          <w:rFonts w:ascii="Arial" w:hAnsi="Arial" w:cs="Arial"/>
          <w:sz w:val="24"/>
          <w:szCs w:val="24"/>
        </w:rPr>
        <w:t xml:space="preserve">. </w:t>
      </w:r>
      <w:r w:rsidR="00E0450B">
        <w:rPr>
          <w:rFonts w:ascii="Arial" w:hAnsi="Arial" w:cs="Arial"/>
          <w:sz w:val="24"/>
          <w:szCs w:val="24"/>
        </w:rPr>
        <w:t xml:space="preserve">De </w:t>
      </w:r>
      <w:r w:rsidR="00AE2C34">
        <w:rPr>
          <w:rFonts w:ascii="Arial" w:hAnsi="Arial" w:cs="Arial"/>
          <w:sz w:val="24"/>
          <w:szCs w:val="24"/>
        </w:rPr>
        <w:t>igual</w:t>
      </w:r>
      <w:r w:rsidR="00E0450B">
        <w:rPr>
          <w:rFonts w:ascii="Arial" w:hAnsi="Arial" w:cs="Arial"/>
          <w:sz w:val="24"/>
          <w:szCs w:val="24"/>
        </w:rPr>
        <w:t xml:space="preserve"> forma se prevén nuevos derechos en el sector educativ</w:t>
      </w:r>
      <w:r w:rsidR="00AE2C34">
        <w:rPr>
          <w:rFonts w:ascii="Arial" w:hAnsi="Arial" w:cs="Arial"/>
          <w:sz w:val="24"/>
          <w:szCs w:val="24"/>
        </w:rPr>
        <w:t>o, específi</w:t>
      </w:r>
      <w:r w:rsidR="00E67176">
        <w:rPr>
          <w:rFonts w:ascii="Arial" w:hAnsi="Arial" w:cs="Arial"/>
          <w:sz w:val="24"/>
          <w:szCs w:val="24"/>
        </w:rPr>
        <w:t>camente de servicios que presta o brinda la Secretaria de Educación del Estado de Guanajuato</w:t>
      </w:r>
      <w:r w:rsidR="00D015C4">
        <w:rPr>
          <w:rFonts w:ascii="Arial" w:hAnsi="Arial" w:cs="Arial"/>
          <w:sz w:val="24"/>
          <w:szCs w:val="24"/>
        </w:rPr>
        <w:t xml:space="preserve">; </w:t>
      </w:r>
      <w:r w:rsidR="00A9007F">
        <w:rPr>
          <w:rFonts w:ascii="Arial" w:hAnsi="Arial" w:cs="Arial"/>
          <w:sz w:val="24"/>
          <w:szCs w:val="24"/>
        </w:rPr>
        <w:t xml:space="preserve">y </w:t>
      </w:r>
      <w:r w:rsidR="00D015C4">
        <w:rPr>
          <w:rFonts w:ascii="Arial" w:hAnsi="Arial" w:cs="Arial"/>
          <w:sz w:val="24"/>
          <w:szCs w:val="24"/>
        </w:rPr>
        <w:t xml:space="preserve">en </w:t>
      </w:r>
      <w:r w:rsidR="004A2627">
        <w:rPr>
          <w:rFonts w:ascii="Arial" w:hAnsi="Arial" w:cs="Arial"/>
          <w:sz w:val="24"/>
          <w:szCs w:val="24"/>
        </w:rPr>
        <w:t xml:space="preserve">los derechos </w:t>
      </w:r>
      <w:r w:rsidR="00A9007F">
        <w:rPr>
          <w:rFonts w:ascii="Arial" w:hAnsi="Arial" w:cs="Arial"/>
          <w:sz w:val="24"/>
          <w:szCs w:val="24"/>
        </w:rPr>
        <w:t>de transporte se considera un nuevo concepto</w:t>
      </w:r>
      <w:r w:rsidR="00AE2C34">
        <w:rPr>
          <w:rFonts w:ascii="Arial" w:hAnsi="Arial" w:cs="Arial"/>
          <w:sz w:val="24"/>
          <w:szCs w:val="24"/>
        </w:rPr>
        <w:t xml:space="preserve">. </w:t>
      </w:r>
    </w:p>
    <w:p w:rsidR="00AE2C34" w:rsidRDefault="00AE2C34" w:rsidP="00D9166F">
      <w:pPr>
        <w:suppressAutoHyphens/>
        <w:spacing w:line="276" w:lineRule="auto"/>
        <w:ind w:firstLine="709"/>
        <w:jc w:val="both"/>
        <w:rPr>
          <w:rFonts w:ascii="Arial" w:hAnsi="Arial" w:cs="Arial"/>
          <w:sz w:val="24"/>
          <w:szCs w:val="24"/>
        </w:rPr>
      </w:pPr>
    </w:p>
    <w:p w:rsidR="00D6055D" w:rsidRDefault="00D6055D" w:rsidP="00D9166F">
      <w:pPr>
        <w:suppressAutoHyphens/>
        <w:spacing w:line="276" w:lineRule="auto"/>
        <w:ind w:firstLine="709"/>
        <w:jc w:val="both"/>
        <w:rPr>
          <w:rFonts w:ascii="Arial" w:hAnsi="Arial" w:cs="Arial"/>
          <w:sz w:val="24"/>
          <w:szCs w:val="24"/>
        </w:rPr>
      </w:pPr>
      <w:r w:rsidRPr="0092550B">
        <w:rPr>
          <w:rFonts w:ascii="Arial" w:hAnsi="Arial" w:cs="Arial"/>
          <w:sz w:val="24"/>
          <w:szCs w:val="24"/>
        </w:rPr>
        <w:t xml:space="preserve">Por lo que hace a la cuantía de los derechos que prevé la iniciativa, ésta se ve ajustada al índice inflacionario </w:t>
      </w:r>
      <w:r w:rsidR="00A9007F">
        <w:rPr>
          <w:rFonts w:ascii="Arial" w:hAnsi="Arial" w:cs="Arial"/>
          <w:sz w:val="24"/>
          <w:szCs w:val="24"/>
        </w:rPr>
        <w:t xml:space="preserve">del 3%, tasa de inflación esperada para 2015 y 2016 y que concuerda con el objetivo del Banco de México. Además de lo anterior, </w:t>
      </w:r>
      <w:r w:rsidRPr="0092550B">
        <w:rPr>
          <w:rFonts w:ascii="Arial" w:hAnsi="Arial" w:cs="Arial"/>
          <w:sz w:val="24"/>
          <w:szCs w:val="24"/>
        </w:rPr>
        <w:t>el Congreso del Estado para la aprobación de los incrementos</w:t>
      </w:r>
      <w:r w:rsidR="0027303E">
        <w:rPr>
          <w:rFonts w:ascii="Arial" w:hAnsi="Arial" w:cs="Arial"/>
          <w:sz w:val="24"/>
          <w:szCs w:val="24"/>
        </w:rPr>
        <w:t xml:space="preserve"> solicitados, </w:t>
      </w:r>
      <w:r w:rsidR="00A9007F">
        <w:rPr>
          <w:rFonts w:ascii="Arial" w:hAnsi="Arial" w:cs="Arial"/>
          <w:sz w:val="24"/>
          <w:szCs w:val="24"/>
        </w:rPr>
        <w:t>consideró un tope</w:t>
      </w:r>
      <w:r w:rsidR="0027303E">
        <w:rPr>
          <w:rFonts w:ascii="Arial" w:hAnsi="Arial" w:cs="Arial"/>
          <w:sz w:val="24"/>
          <w:szCs w:val="24"/>
        </w:rPr>
        <w:t xml:space="preserve"> del </w:t>
      </w:r>
      <w:r w:rsidR="000F08B1">
        <w:rPr>
          <w:rFonts w:ascii="Arial" w:hAnsi="Arial" w:cs="Arial"/>
          <w:sz w:val="24"/>
          <w:szCs w:val="24"/>
        </w:rPr>
        <w:t>4</w:t>
      </w:r>
      <w:r w:rsidR="001B58D4" w:rsidRPr="0092550B">
        <w:rPr>
          <w:rFonts w:ascii="Arial" w:hAnsi="Arial" w:cs="Arial"/>
          <w:sz w:val="24"/>
          <w:szCs w:val="24"/>
        </w:rPr>
        <w:t xml:space="preserve">%, con las salvedades que refiere el Ejecutivo del Estado en la exposición de motivos, relativas a </w:t>
      </w:r>
      <w:r w:rsidR="001B58D4" w:rsidRPr="0092550B">
        <w:rPr>
          <w:rFonts w:ascii="Arial" w:hAnsi="Arial" w:cs="Arial"/>
          <w:sz w:val="24"/>
          <w:szCs w:val="24"/>
        </w:rPr>
        <w:lastRenderedPageBreak/>
        <w:t xml:space="preserve">la mecánica de redondeo </w:t>
      </w:r>
      <w:r w:rsidR="0027303E">
        <w:rPr>
          <w:rFonts w:ascii="Arial" w:hAnsi="Arial" w:cs="Arial"/>
          <w:sz w:val="24"/>
          <w:szCs w:val="24"/>
        </w:rPr>
        <w:t>establecida en el artículo 32, último párrafo, del Código Fiscal para el Estado</w:t>
      </w:r>
      <w:r w:rsidR="00206B73" w:rsidRPr="00787187">
        <w:rPr>
          <w:rStyle w:val="Refdenotaalpie"/>
          <w:rFonts w:ascii="Arial" w:hAnsi="Arial" w:cs="Arial"/>
        </w:rPr>
        <w:footnoteReference w:id="5"/>
      </w:r>
      <w:r w:rsidR="00717E68">
        <w:rPr>
          <w:rFonts w:ascii="Arial" w:hAnsi="Arial" w:cs="Arial"/>
          <w:sz w:val="24"/>
          <w:szCs w:val="24"/>
        </w:rPr>
        <w:t>, situación que consideramos oportuna</w:t>
      </w:r>
      <w:r w:rsidR="0027303E">
        <w:rPr>
          <w:rFonts w:ascii="Arial" w:hAnsi="Arial" w:cs="Arial"/>
          <w:sz w:val="24"/>
          <w:szCs w:val="24"/>
        </w:rPr>
        <w:t xml:space="preserve">. </w:t>
      </w:r>
    </w:p>
    <w:p w:rsidR="00B410B8" w:rsidRDefault="00B410B8" w:rsidP="00D9166F">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Pr>
          <w:rFonts w:ascii="Arial" w:hAnsi="Arial" w:cs="Arial"/>
          <w:sz w:val="24"/>
          <w:szCs w:val="24"/>
        </w:rPr>
        <w:t>Las diputadas y los diputados de estas comisiones unidas, consideramos que e</w:t>
      </w:r>
      <w:r w:rsidRPr="00257237">
        <w:rPr>
          <w:rFonts w:ascii="Arial" w:hAnsi="Arial" w:cs="Arial"/>
          <w:sz w:val="24"/>
          <w:szCs w:val="24"/>
        </w:rPr>
        <w:t>l Estado tiene a su cargo una serie de obligaciones, entre las que se encuentran, la labor de organización y administración con el fin de que la sociedad se desarrolle; para tales efectos la función pública requiere</w:t>
      </w:r>
      <w:r>
        <w:rPr>
          <w:rFonts w:ascii="Arial" w:hAnsi="Arial" w:cs="Arial"/>
          <w:sz w:val="24"/>
          <w:szCs w:val="24"/>
        </w:rPr>
        <w:t xml:space="preserve"> recu</w:t>
      </w:r>
      <w:r w:rsidRPr="00257237">
        <w:rPr>
          <w:rFonts w:ascii="Arial" w:hAnsi="Arial" w:cs="Arial"/>
          <w:sz w:val="24"/>
          <w:szCs w:val="24"/>
        </w:rPr>
        <w:t>r</w:t>
      </w:r>
      <w:r>
        <w:rPr>
          <w:rFonts w:ascii="Arial" w:hAnsi="Arial" w:cs="Arial"/>
          <w:sz w:val="24"/>
          <w:szCs w:val="24"/>
        </w:rPr>
        <w:t>s</w:t>
      </w:r>
      <w:r w:rsidRPr="00257237">
        <w:rPr>
          <w:rFonts w:ascii="Arial" w:hAnsi="Arial" w:cs="Arial"/>
          <w:sz w:val="24"/>
          <w:szCs w:val="24"/>
        </w:rPr>
        <w:t>os económicos para sufragar las necesidades sociales básicas, a tr</w:t>
      </w:r>
      <w:r>
        <w:rPr>
          <w:rFonts w:ascii="Arial" w:hAnsi="Arial" w:cs="Arial"/>
          <w:sz w:val="24"/>
          <w:szCs w:val="24"/>
        </w:rPr>
        <w:t>avés de la actividad financiera esto es, el Estado deberá desarrollar una política económica encaminada al financiamiento de las necesidades públicas.</w:t>
      </w:r>
    </w:p>
    <w:p w:rsidR="00B410B8" w:rsidRDefault="00B410B8" w:rsidP="00B410B8">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Pr>
          <w:rFonts w:ascii="Arial" w:hAnsi="Arial" w:cs="Arial"/>
          <w:sz w:val="24"/>
          <w:szCs w:val="24"/>
        </w:rPr>
        <w:t xml:space="preserve">La tarea del Estado es la obtención de recursos económicos para destinarlos al gasto público, a través del acto de creación de las contribuciones y que, por mandato constitucional le corresponde al Poder Legislativo crearlas o establecerlas mediante un acto formal y materialmente legislativo mediante la Ley de ingresos respectiva, de ahí su </w:t>
      </w:r>
      <w:r w:rsidRPr="00257237">
        <w:rPr>
          <w:rFonts w:ascii="Arial" w:hAnsi="Arial" w:cs="Arial"/>
          <w:sz w:val="24"/>
          <w:szCs w:val="24"/>
        </w:rPr>
        <w:t>importancia</w:t>
      </w:r>
      <w:r>
        <w:rPr>
          <w:rFonts w:ascii="Arial" w:hAnsi="Arial" w:cs="Arial"/>
          <w:sz w:val="24"/>
          <w:szCs w:val="24"/>
        </w:rPr>
        <w:t>.</w:t>
      </w:r>
    </w:p>
    <w:p w:rsidR="00B410B8" w:rsidRDefault="00B410B8" w:rsidP="00B410B8">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Pr>
          <w:rFonts w:ascii="Arial" w:hAnsi="Arial" w:cs="Arial"/>
          <w:sz w:val="24"/>
          <w:szCs w:val="24"/>
        </w:rPr>
        <w:t xml:space="preserve">Al momento de crear la norma de ingresos, el legislador toma en consideración una serie de principios constitucionales en materia tributaria -proporcionalidad, equidad y legalidad- con el fin de lograr un sistema tributario más justo y eficaz. </w:t>
      </w:r>
    </w:p>
    <w:p w:rsidR="00B410B8" w:rsidRDefault="00B410B8" w:rsidP="00B410B8">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Pr>
          <w:rFonts w:ascii="Arial" w:hAnsi="Arial" w:cs="Arial"/>
          <w:sz w:val="24"/>
          <w:szCs w:val="24"/>
        </w:rPr>
        <w:t xml:space="preserve"> Bajo este contexto, t</w:t>
      </w:r>
      <w:r w:rsidRPr="00E17C7E">
        <w:rPr>
          <w:rFonts w:ascii="Arial" w:hAnsi="Arial" w:cs="Arial"/>
          <w:sz w:val="24"/>
          <w:szCs w:val="24"/>
        </w:rPr>
        <w:t>odas las contribuciones –por su propia naturaleza–</w:t>
      </w:r>
      <w:r>
        <w:rPr>
          <w:rFonts w:ascii="Arial" w:hAnsi="Arial" w:cs="Arial"/>
          <w:sz w:val="24"/>
          <w:szCs w:val="24"/>
        </w:rPr>
        <w:t xml:space="preserve"> </w:t>
      </w:r>
      <w:r w:rsidRPr="00E17C7E">
        <w:rPr>
          <w:rFonts w:ascii="Arial" w:hAnsi="Arial" w:cs="Arial"/>
          <w:sz w:val="24"/>
          <w:szCs w:val="24"/>
        </w:rPr>
        <w:t>persiguen esencialmente un fin recaudatorio y son destinadas, en principio, a sufragar el gasto público, aunque</w:t>
      </w:r>
      <w:r>
        <w:rPr>
          <w:rFonts w:ascii="Arial" w:hAnsi="Arial" w:cs="Arial"/>
          <w:sz w:val="24"/>
          <w:szCs w:val="24"/>
        </w:rPr>
        <w:t xml:space="preserve"> </w:t>
      </w:r>
      <w:r w:rsidRPr="00E17C7E">
        <w:rPr>
          <w:rFonts w:ascii="Arial" w:hAnsi="Arial" w:cs="Arial"/>
          <w:sz w:val="24"/>
          <w:szCs w:val="24"/>
        </w:rPr>
        <w:t xml:space="preserve">pueden </w:t>
      </w:r>
      <w:r>
        <w:rPr>
          <w:rFonts w:ascii="Arial" w:hAnsi="Arial" w:cs="Arial"/>
          <w:sz w:val="24"/>
          <w:szCs w:val="24"/>
        </w:rPr>
        <w:t>atender</w:t>
      </w:r>
      <w:r w:rsidRPr="00E17C7E">
        <w:rPr>
          <w:rFonts w:ascii="Arial" w:hAnsi="Arial" w:cs="Arial"/>
          <w:sz w:val="24"/>
          <w:szCs w:val="24"/>
        </w:rPr>
        <w:t xml:space="preserve"> adicionalmente a fines</w:t>
      </w:r>
      <w:r>
        <w:rPr>
          <w:rFonts w:ascii="Arial" w:hAnsi="Arial" w:cs="Arial"/>
          <w:sz w:val="24"/>
          <w:szCs w:val="24"/>
        </w:rPr>
        <w:t xml:space="preserve"> </w:t>
      </w:r>
      <w:proofErr w:type="spellStart"/>
      <w:r w:rsidRPr="00E17C7E">
        <w:rPr>
          <w:rFonts w:ascii="Arial" w:hAnsi="Arial" w:cs="Arial"/>
          <w:sz w:val="24"/>
          <w:szCs w:val="24"/>
        </w:rPr>
        <w:t>extrafiscales</w:t>
      </w:r>
      <w:proofErr w:type="spellEnd"/>
      <w:r w:rsidRPr="00E17C7E">
        <w:rPr>
          <w:rFonts w:ascii="Arial" w:hAnsi="Arial" w:cs="Arial"/>
          <w:sz w:val="24"/>
          <w:szCs w:val="24"/>
        </w:rPr>
        <w:t>, con el propósito de regular algunos aspectos</w:t>
      </w:r>
      <w:r>
        <w:rPr>
          <w:rFonts w:ascii="Arial" w:hAnsi="Arial" w:cs="Arial"/>
          <w:sz w:val="24"/>
          <w:szCs w:val="24"/>
        </w:rPr>
        <w:t xml:space="preserve"> </w:t>
      </w:r>
      <w:r w:rsidRPr="00E17C7E">
        <w:rPr>
          <w:rFonts w:ascii="Arial" w:hAnsi="Arial" w:cs="Arial"/>
          <w:sz w:val="24"/>
          <w:szCs w:val="24"/>
        </w:rPr>
        <w:t>económicos, sociales o de salud pública inclusive, sin</w:t>
      </w:r>
      <w:r w:rsidRPr="00257237">
        <w:rPr>
          <w:rFonts w:ascii="Arial" w:hAnsi="Arial" w:cs="Arial"/>
          <w:sz w:val="24"/>
          <w:szCs w:val="24"/>
        </w:rPr>
        <w:t xml:space="preserve"> </w:t>
      </w:r>
      <w:r w:rsidRPr="00E17C7E">
        <w:rPr>
          <w:rFonts w:ascii="Arial" w:hAnsi="Arial" w:cs="Arial"/>
          <w:sz w:val="24"/>
          <w:szCs w:val="24"/>
        </w:rPr>
        <w:t xml:space="preserve">que por </w:t>
      </w:r>
      <w:r w:rsidRPr="00E17C7E">
        <w:rPr>
          <w:rFonts w:ascii="Arial" w:hAnsi="Arial" w:cs="Arial"/>
          <w:sz w:val="24"/>
          <w:szCs w:val="24"/>
        </w:rPr>
        <w:lastRenderedPageBreak/>
        <w:t>ello dejen de estar sujetas al cumplimiento de las garantías tributarias contenidas en la Constitución Política de los Estados Unidos Mexicanos.</w:t>
      </w:r>
      <w:r w:rsidRPr="007F0020">
        <w:rPr>
          <w:rFonts w:ascii="Arial" w:hAnsi="Arial" w:cs="Arial"/>
          <w:sz w:val="24"/>
          <w:szCs w:val="24"/>
        </w:rPr>
        <w:t xml:space="preserve"> </w:t>
      </w:r>
    </w:p>
    <w:p w:rsidR="00B410B8" w:rsidRDefault="00B410B8" w:rsidP="00B410B8">
      <w:pPr>
        <w:suppressAutoHyphens/>
        <w:spacing w:line="276" w:lineRule="auto"/>
        <w:ind w:firstLine="709"/>
        <w:jc w:val="both"/>
        <w:rPr>
          <w:rFonts w:ascii="Arial" w:hAnsi="Arial" w:cs="Arial"/>
          <w:sz w:val="24"/>
          <w:szCs w:val="24"/>
        </w:rPr>
      </w:pPr>
    </w:p>
    <w:p w:rsidR="00B410B8" w:rsidRDefault="00B410B8" w:rsidP="00B410B8">
      <w:pPr>
        <w:suppressAutoHyphens/>
        <w:spacing w:line="276" w:lineRule="auto"/>
        <w:ind w:firstLine="709"/>
        <w:jc w:val="both"/>
        <w:rPr>
          <w:rFonts w:ascii="Arial" w:hAnsi="Arial" w:cs="Arial"/>
          <w:sz w:val="24"/>
          <w:szCs w:val="24"/>
        </w:rPr>
      </w:pPr>
      <w:r w:rsidRPr="007F0020">
        <w:rPr>
          <w:rFonts w:ascii="Arial" w:hAnsi="Arial" w:cs="Arial"/>
          <w:sz w:val="24"/>
          <w:szCs w:val="24"/>
        </w:rPr>
        <w:t>Tales garantías establecen cuatro principios básicos, los</w:t>
      </w:r>
      <w:r>
        <w:rPr>
          <w:rFonts w:ascii="Arial" w:hAnsi="Arial" w:cs="Arial"/>
          <w:sz w:val="24"/>
          <w:szCs w:val="24"/>
        </w:rPr>
        <w:t xml:space="preserve"> </w:t>
      </w:r>
      <w:r w:rsidRPr="007F0020">
        <w:rPr>
          <w:rFonts w:ascii="Arial" w:hAnsi="Arial" w:cs="Arial"/>
          <w:sz w:val="24"/>
          <w:szCs w:val="24"/>
        </w:rPr>
        <w:t>cuales deben observar todas las contribuciones señaladas</w:t>
      </w:r>
      <w:r>
        <w:rPr>
          <w:rFonts w:ascii="Arial" w:hAnsi="Arial" w:cs="Arial"/>
          <w:sz w:val="24"/>
          <w:szCs w:val="24"/>
        </w:rPr>
        <w:t xml:space="preserve"> </w:t>
      </w:r>
      <w:r w:rsidRPr="007F0020">
        <w:rPr>
          <w:rFonts w:ascii="Arial" w:hAnsi="Arial" w:cs="Arial"/>
          <w:sz w:val="24"/>
          <w:szCs w:val="24"/>
        </w:rPr>
        <w:t>tanto por la Federación, el Distrito Federal o bien, las entidades</w:t>
      </w:r>
      <w:r>
        <w:rPr>
          <w:rFonts w:ascii="Arial" w:hAnsi="Arial" w:cs="Arial"/>
          <w:sz w:val="24"/>
          <w:szCs w:val="24"/>
        </w:rPr>
        <w:t xml:space="preserve"> </w:t>
      </w:r>
      <w:r w:rsidRPr="007F0020">
        <w:rPr>
          <w:rFonts w:ascii="Arial" w:hAnsi="Arial" w:cs="Arial"/>
          <w:sz w:val="24"/>
          <w:szCs w:val="24"/>
        </w:rPr>
        <w:t>federativas, a saber: deben estar destinadas al</w:t>
      </w:r>
      <w:r>
        <w:rPr>
          <w:rFonts w:ascii="Arial" w:hAnsi="Arial" w:cs="Arial"/>
          <w:sz w:val="24"/>
          <w:szCs w:val="24"/>
        </w:rPr>
        <w:t xml:space="preserve"> </w:t>
      </w:r>
      <w:r w:rsidRPr="007F0020">
        <w:rPr>
          <w:rFonts w:ascii="Arial" w:hAnsi="Arial" w:cs="Arial"/>
          <w:sz w:val="24"/>
          <w:szCs w:val="24"/>
        </w:rPr>
        <w:t>gasto público; deben ser proporcionales; equitativas,</w:t>
      </w:r>
      <w:r>
        <w:rPr>
          <w:rFonts w:ascii="Arial" w:hAnsi="Arial" w:cs="Arial"/>
          <w:sz w:val="24"/>
          <w:szCs w:val="24"/>
        </w:rPr>
        <w:t xml:space="preserve"> y </w:t>
      </w:r>
      <w:r w:rsidRPr="007F0020">
        <w:rPr>
          <w:rFonts w:ascii="Arial" w:hAnsi="Arial" w:cs="Arial"/>
          <w:sz w:val="24"/>
          <w:szCs w:val="24"/>
        </w:rPr>
        <w:t>estar contenidas en una ley formal y materialmente</w:t>
      </w:r>
      <w:r>
        <w:rPr>
          <w:rFonts w:ascii="Arial" w:hAnsi="Arial" w:cs="Arial"/>
          <w:sz w:val="24"/>
          <w:szCs w:val="24"/>
        </w:rPr>
        <w:t xml:space="preserve"> </w:t>
      </w:r>
      <w:r w:rsidRPr="007F0020">
        <w:rPr>
          <w:rFonts w:ascii="Arial" w:hAnsi="Arial" w:cs="Arial"/>
          <w:sz w:val="24"/>
          <w:szCs w:val="24"/>
        </w:rPr>
        <w:t>legislativa.</w:t>
      </w:r>
    </w:p>
    <w:p w:rsidR="00B410B8" w:rsidRDefault="00B410B8" w:rsidP="00D9166F">
      <w:pPr>
        <w:suppressAutoHyphens/>
        <w:spacing w:line="276" w:lineRule="auto"/>
        <w:ind w:firstLine="709"/>
        <w:jc w:val="both"/>
        <w:rPr>
          <w:rFonts w:ascii="Arial" w:hAnsi="Arial" w:cs="Arial"/>
          <w:sz w:val="24"/>
          <w:szCs w:val="24"/>
        </w:rPr>
      </w:pPr>
    </w:p>
    <w:p w:rsidR="000F08B1" w:rsidRPr="006030B2" w:rsidRDefault="000F08B1" w:rsidP="00D9166F">
      <w:pPr>
        <w:suppressAutoHyphens/>
        <w:spacing w:line="276" w:lineRule="auto"/>
        <w:ind w:firstLine="709"/>
        <w:jc w:val="both"/>
        <w:rPr>
          <w:rFonts w:ascii="Arial" w:hAnsi="Arial" w:cs="Arial"/>
          <w:b/>
          <w:sz w:val="22"/>
          <w:szCs w:val="22"/>
        </w:rPr>
      </w:pPr>
      <w:r w:rsidRPr="006030B2">
        <w:rPr>
          <w:rFonts w:ascii="Arial" w:hAnsi="Arial" w:cs="Arial"/>
          <w:b/>
          <w:sz w:val="22"/>
          <w:szCs w:val="22"/>
        </w:rPr>
        <w:t>DERECHOS</w:t>
      </w:r>
    </w:p>
    <w:p w:rsidR="000F08B1" w:rsidRDefault="000F08B1" w:rsidP="00D9166F">
      <w:pPr>
        <w:suppressAutoHyphens/>
        <w:spacing w:line="276" w:lineRule="auto"/>
        <w:ind w:firstLine="709"/>
        <w:jc w:val="both"/>
        <w:rPr>
          <w:rFonts w:ascii="Arial" w:hAnsi="Arial" w:cs="Arial"/>
          <w:b/>
          <w:sz w:val="24"/>
          <w:szCs w:val="24"/>
        </w:rPr>
      </w:pPr>
    </w:p>
    <w:p w:rsidR="000F08B1" w:rsidRPr="000F08B1" w:rsidRDefault="000F08B1" w:rsidP="00D9166F">
      <w:pPr>
        <w:suppressAutoHyphens/>
        <w:spacing w:line="276" w:lineRule="auto"/>
        <w:ind w:firstLine="709"/>
        <w:jc w:val="both"/>
        <w:rPr>
          <w:rFonts w:ascii="Arial" w:hAnsi="Arial" w:cs="Arial"/>
          <w:sz w:val="24"/>
          <w:szCs w:val="24"/>
        </w:rPr>
      </w:pPr>
      <w:r>
        <w:rPr>
          <w:rFonts w:ascii="Arial" w:hAnsi="Arial" w:cs="Arial"/>
          <w:sz w:val="24"/>
          <w:szCs w:val="24"/>
        </w:rPr>
        <w:t>T</w:t>
      </w:r>
      <w:r w:rsidRPr="000F08B1">
        <w:rPr>
          <w:rFonts w:ascii="Arial" w:hAnsi="Arial" w:cs="Arial"/>
          <w:sz w:val="24"/>
          <w:szCs w:val="24"/>
        </w:rPr>
        <w:t xml:space="preserve">omando en consideración que el </w:t>
      </w:r>
      <w:r>
        <w:rPr>
          <w:rFonts w:ascii="Arial" w:hAnsi="Arial" w:cs="Arial"/>
          <w:sz w:val="24"/>
          <w:szCs w:val="24"/>
        </w:rPr>
        <w:t>a</w:t>
      </w:r>
      <w:r w:rsidRPr="000F08B1">
        <w:rPr>
          <w:rFonts w:ascii="Arial" w:hAnsi="Arial" w:cs="Arial"/>
          <w:sz w:val="24"/>
          <w:szCs w:val="24"/>
        </w:rPr>
        <w:t>rtículo 1o. de la Ley General de Contabilidad Gubernamental, señala como objeto de dicha ley el de</w:t>
      </w:r>
      <w:r>
        <w:rPr>
          <w:rFonts w:ascii="Arial" w:hAnsi="Arial" w:cs="Arial"/>
          <w:sz w:val="24"/>
          <w:szCs w:val="24"/>
        </w:rPr>
        <w:t xml:space="preserve"> </w:t>
      </w:r>
      <w:r w:rsidRPr="000F08B1">
        <w:rPr>
          <w:rFonts w:ascii="Arial" w:hAnsi="Arial" w:cs="Arial"/>
          <w:sz w:val="24"/>
          <w:szCs w:val="24"/>
        </w:rPr>
        <w:t xml:space="preserve">establecer los criterios generales que regirán la contabilidad gubernamental y la emisión de información financiera de los entes públicos, con el fin de lograr su adecuada armonización, siendo de observancia obligatoria para los estados así como para las entidades paraestatales de la administración pública. Por ello, es que en la presente </w:t>
      </w:r>
      <w:r w:rsidR="002463F5">
        <w:rPr>
          <w:rFonts w:ascii="Arial" w:hAnsi="Arial" w:cs="Arial"/>
          <w:sz w:val="24"/>
          <w:szCs w:val="24"/>
        </w:rPr>
        <w:t>i</w:t>
      </w:r>
      <w:r w:rsidRPr="000F08B1">
        <w:rPr>
          <w:rFonts w:ascii="Arial" w:hAnsi="Arial" w:cs="Arial"/>
          <w:sz w:val="24"/>
          <w:szCs w:val="24"/>
        </w:rPr>
        <w:t>niciativa de Ley de Ingresos para el Estado de Guanajuato para el Ejercicio Fiscal 201</w:t>
      </w:r>
      <w:r w:rsidR="002463F5">
        <w:rPr>
          <w:rFonts w:ascii="Arial" w:hAnsi="Arial" w:cs="Arial"/>
          <w:sz w:val="24"/>
          <w:szCs w:val="24"/>
        </w:rPr>
        <w:t>6</w:t>
      </w:r>
      <w:r w:rsidR="0032149D">
        <w:rPr>
          <w:rFonts w:ascii="Arial" w:hAnsi="Arial" w:cs="Arial"/>
          <w:sz w:val="24"/>
          <w:szCs w:val="24"/>
        </w:rPr>
        <w:t>, en el rubro de d</w:t>
      </w:r>
      <w:r w:rsidRPr="000F08B1">
        <w:rPr>
          <w:rFonts w:ascii="Arial" w:hAnsi="Arial" w:cs="Arial"/>
          <w:sz w:val="24"/>
          <w:szCs w:val="24"/>
        </w:rPr>
        <w:t xml:space="preserve">erechos se contemplan todos aquellos conceptos que de acuerdo al </w:t>
      </w:r>
      <w:r w:rsidR="00AE2C34">
        <w:rPr>
          <w:rFonts w:ascii="Arial" w:hAnsi="Arial" w:cs="Arial"/>
          <w:sz w:val="24"/>
          <w:szCs w:val="24"/>
        </w:rPr>
        <w:t>a</w:t>
      </w:r>
      <w:r w:rsidRPr="000F08B1">
        <w:rPr>
          <w:rFonts w:ascii="Arial" w:hAnsi="Arial" w:cs="Arial"/>
          <w:sz w:val="24"/>
          <w:szCs w:val="24"/>
        </w:rPr>
        <w:t>rtículo 20, fracción II del Código Fiscal para el Estado han sido considerados bajo esta naturaleza jurídico fiscal.</w:t>
      </w:r>
    </w:p>
    <w:p w:rsidR="001F407F" w:rsidRDefault="001F407F" w:rsidP="00D9166F">
      <w:pPr>
        <w:suppressAutoHyphens/>
        <w:spacing w:line="276" w:lineRule="auto"/>
        <w:ind w:firstLine="709"/>
        <w:jc w:val="both"/>
        <w:rPr>
          <w:rFonts w:ascii="Arial" w:hAnsi="Arial" w:cs="Arial"/>
          <w:b/>
          <w:sz w:val="24"/>
          <w:szCs w:val="24"/>
        </w:rPr>
      </w:pPr>
    </w:p>
    <w:p w:rsidR="000F08B1" w:rsidRDefault="00905205" w:rsidP="000F08B1">
      <w:pPr>
        <w:suppressAutoHyphens/>
        <w:spacing w:line="276" w:lineRule="auto"/>
        <w:ind w:firstLine="709"/>
        <w:jc w:val="both"/>
        <w:rPr>
          <w:rFonts w:ascii="Arial" w:hAnsi="Arial" w:cs="Arial"/>
          <w:sz w:val="24"/>
          <w:szCs w:val="24"/>
        </w:rPr>
      </w:pPr>
      <w:r w:rsidRPr="006030B2">
        <w:rPr>
          <w:rFonts w:ascii="Arial" w:hAnsi="Arial" w:cs="Arial"/>
          <w:b/>
          <w:sz w:val="22"/>
          <w:szCs w:val="22"/>
        </w:rPr>
        <w:t>SERVICIOS DE TRÁNSITO Y TRANSPORTE</w:t>
      </w:r>
      <w:r w:rsidR="00567520" w:rsidRPr="006030B2">
        <w:rPr>
          <w:rFonts w:ascii="Arial" w:hAnsi="Arial" w:cs="Arial"/>
          <w:b/>
          <w:sz w:val="22"/>
          <w:szCs w:val="22"/>
        </w:rPr>
        <w:t>.</w:t>
      </w:r>
      <w:r w:rsidR="00D6055D" w:rsidRPr="000F08B1">
        <w:rPr>
          <w:rFonts w:ascii="Arial" w:hAnsi="Arial" w:cs="Arial"/>
          <w:sz w:val="24"/>
          <w:szCs w:val="24"/>
        </w:rPr>
        <w:t xml:space="preserve"> </w:t>
      </w:r>
      <w:r w:rsidR="002B3E03" w:rsidRPr="000F08B1">
        <w:rPr>
          <w:rFonts w:ascii="Arial" w:hAnsi="Arial" w:cs="Arial"/>
          <w:sz w:val="24"/>
          <w:szCs w:val="24"/>
        </w:rPr>
        <w:t xml:space="preserve">En este </w:t>
      </w:r>
      <w:r>
        <w:rPr>
          <w:rFonts w:ascii="Arial" w:hAnsi="Arial" w:cs="Arial"/>
          <w:sz w:val="24"/>
          <w:szCs w:val="24"/>
        </w:rPr>
        <w:t>apartado</w:t>
      </w:r>
      <w:r w:rsidR="002B3E03" w:rsidRPr="000F08B1">
        <w:rPr>
          <w:rFonts w:ascii="Arial" w:hAnsi="Arial" w:cs="Arial"/>
          <w:sz w:val="24"/>
          <w:szCs w:val="24"/>
        </w:rPr>
        <w:t xml:space="preserve">, el </w:t>
      </w:r>
      <w:r>
        <w:rPr>
          <w:rFonts w:ascii="Arial" w:hAnsi="Arial" w:cs="Arial"/>
          <w:sz w:val="24"/>
          <w:szCs w:val="24"/>
        </w:rPr>
        <w:t>iniciante</w:t>
      </w:r>
      <w:r w:rsidR="000F08B1" w:rsidRPr="000F08B1">
        <w:rPr>
          <w:rFonts w:ascii="Arial" w:hAnsi="Arial" w:cs="Arial"/>
          <w:sz w:val="24"/>
          <w:szCs w:val="24"/>
        </w:rPr>
        <w:t xml:space="preserve"> </w:t>
      </w:r>
      <w:r w:rsidR="002B3E03" w:rsidRPr="000F08B1">
        <w:rPr>
          <w:rFonts w:ascii="Arial" w:hAnsi="Arial" w:cs="Arial"/>
          <w:sz w:val="24"/>
          <w:szCs w:val="24"/>
        </w:rPr>
        <w:t xml:space="preserve">señala que </w:t>
      </w:r>
      <w:r>
        <w:rPr>
          <w:rFonts w:ascii="Arial" w:hAnsi="Arial" w:cs="Arial"/>
          <w:sz w:val="24"/>
          <w:szCs w:val="24"/>
        </w:rPr>
        <w:t xml:space="preserve">se adiciona </w:t>
      </w:r>
      <w:r w:rsidR="00A04A39">
        <w:rPr>
          <w:rFonts w:ascii="Arial" w:hAnsi="Arial" w:cs="Arial"/>
          <w:sz w:val="24"/>
          <w:szCs w:val="24"/>
        </w:rPr>
        <w:t>un</w:t>
      </w:r>
      <w:r>
        <w:rPr>
          <w:rFonts w:ascii="Arial" w:hAnsi="Arial" w:cs="Arial"/>
          <w:sz w:val="24"/>
          <w:szCs w:val="24"/>
        </w:rPr>
        <w:t xml:space="preserve"> concepto</w:t>
      </w:r>
      <w:r w:rsidR="00A04A39">
        <w:rPr>
          <w:rFonts w:ascii="Arial" w:hAnsi="Arial" w:cs="Arial"/>
          <w:sz w:val="24"/>
          <w:szCs w:val="24"/>
        </w:rPr>
        <w:t xml:space="preserve"> </w:t>
      </w:r>
      <w:r w:rsidR="000619B5">
        <w:rPr>
          <w:rFonts w:ascii="Arial" w:hAnsi="Arial" w:cs="Arial"/>
          <w:sz w:val="24"/>
          <w:szCs w:val="24"/>
        </w:rPr>
        <w:t>en la fra</w:t>
      </w:r>
      <w:r w:rsidR="00A04A39">
        <w:rPr>
          <w:rFonts w:ascii="Arial" w:hAnsi="Arial" w:cs="Arial"/>
          <w:sz w:val="24"/>
          <w:szCs w:val="24"/>
        </w:rPr>
        <w:t>cción</w:t>
      </w:r>
      <w:r w:rsidR="000619B5">
        <w:rPr>
          <w:rFonts w:ascii="Arial" w:hAnsi="Arial" w:cs="Arial"/>
          <w:sz w:val="24"/>
          <w:szCs w:val="24"/>
        </w:rPr>
        <w:t xml:space="preserve"> </w:t>
      </w:r>
      <w:r w:rsidR="00A04A39">
        <w:rPr>
          <w:rFonts w:ascii="Arial" w:hAnsi="Arial" w:cs="Arial"/>
          <w:sz w:val="24"/>
          <w:szCs w:val="24"/>
        </w:rPr>
        <w:t xml:space="preserve">XX, </w:t>
      </w:r>
      <w:r w:rsidR="004728AE">
        <w:rPr>
          <w:rFonts w:ascii="Arial" w:hAnsi="Arial" w:cs="Arial"/>
          <w:sz w:val="24"/>
          <w:szCs w:val="24"/>
        </w:rPr>
        <w:t>del artículo 1</w:t>
      </w:r>
      <w:r w:rsidR="00A04A39">
        <w:rPr>
          <w:rFonts w:ascii="Arial" w:hAnsi="Arial" w:cs="Arial"/>
          <w:sz w:val="24"/>
          <w:szCs w:val="24"/>
        </w:rPr>
        <w:t>3</w:t>
      </w:r>
      <w:r w:rsidR="000619B5">
        <w:rPr>
          <w:rFonts w:ascii="Arial" w:hAnsi="Arial" w:cs="Arial"/>
          <w:sz w:val="24"/>
          <w:szCs w:val="24"/>
        </w:rPr>
        <w:t xml:space="preserve">, </w:t>
      </w:r>
      <w:r w:rsidR="00A04A39">
        <w:rPr>
          <w:rFonts w:ascii="Arial" w:hAnsi="Arial" w:cs="Arial"/>
          <w:sz w:val="24"/>
          <w:szCs w:val="24"/>
        </w:rPr>
        <w:t>el cual</w:t>
      </w:r>
      <w:r w:rsidR="000619B5">
        <w:rPr>
          <w:rFonts w:ascii="Arial" w:hAnsi="Arial" w:cs="Arial"/>
          <w:sz w:val="24"/>
          <w:szCs w:val="24"/>
        </w:rPr>
        <w:t xml:space="preserve"> una vez analizado consideramos que </w:t>
      </w:r>
      <w:r w:rsidR="00A04A39">
        <w:rPr>
          <w:rFonts w:ascii="Arial" w:hAnsi="Arial" w:cs="Arial"/>
          <w:sz w:val="24"/>
          <w:szCs w:val="24"/>
        </w:rPr>
        <w:t>es</w:t>
      </w:r>
      <w:r w:rsidR="000619B5">
        <w:rPr>
          <w:rFonts w:ascii="Arial" w:hAnsi="Arial" w:cs="Arial"/>
          <w:sz w:val="24"/>
          <w:szCs w:val="24"/>
        </w:rPr>
        <w:t xml:space="preserve"> propio del servicio, y su </w:t>
      </w:r>
      <w:r w:rsidR="00A04A39">
        <w:rPr>
          <w:rFonts w:ascii="Arial" w:hAnsi="Arial" w:cs="Arial"/>
          <w:sz w:val="24"/>
          <w:szCs w:val="24"/>
        </w:rPr>
        <w:t>cuota</w:t>
      </w:r>
      <w:r w:rsidR="000619B5">
        <w:rPr>
          <w:rFonts w:ascii="Arial" w:hAnsi="Arial" w:cs="Arial"/>
          <w:sz w:val="24"/>
          <w:szCs w:val="24"/>
        </w:rPr>
        <w:t xml:space="preserve"> at</w:t>
      </w:r>
      <w:r w:rsidR="004728AE">
        <w:rPr>
          <w:rFonts w:ascii="Arial" w:hAnsi="Arial" w:cs="Arial"/>
          <w:sz w:val="24"/>
          <w:szCs w:val="24"/>
        </w:rPr>
        <w:t>ien</w:t>
      </w:r>
      <w:r w:rsidR="000619B5">
        <w:rPr>
          <w:rFonts w:ascii="Arial" w:hAnsi="Arial" w:cs="Arial"/>
          <w:sz w:val="24"/>
          <w:szCs w:val="24"/>
        </w:rPr>
        <w:t>de a los principios de proporcionalidad y equidad</w:t>
      </w:r>
      <w:r w:rsidR="00227B12">
        <w:rPr>
          <w:rFonts w:ascii="Arial" w:hAnsi="Arial" w:cs="Arial"/>
          <w:sz w:val="24"/>
          <w:szCs w:val="24"/>
        </w:rPr>
        <w:t>, en razón del estudio costo- servicio remitido</w:t>
      </w:r>
      <w:r w:rsidR="000F08B1" w:rsidRPr="000F08B1">
        <w:rPr>
          <w:rFonts w:ascii="Arial" w:hAnsi="Arial" w:cs="Arial"/>
          <w:sz w:val="24"/>
          <w:szCs w:val="24"/>
        </w:rPr>
        <w:t xml:space="preserve">. </w:t>
      </w:r>
    </w:p>
    <w:p w:rsidR="001418A2" w:rsidRDefault="001418A2" w:rsidP="000F08B1">
      <w:pPr>
        <w:suppressAutoHyphens/>
        <w:spacing w:line="276" w:lineRule="auto"/>
        <w:ind w:firstLine="709"/>
        <w:jc w:val="both"/>
        <w:rPr>
          <w:rFonts w:ascii="Arial" w:hAnsi="Arial" w:cs="Arial"/>
          <w:sz w:val="24"/>
          <w:szCs w:val="24"/>
        </w:rPr>
      </w:pPr>
    </w:p>
    <w:p w:rsidR="001418A2" w:rsidRDefault="001418A2" w:rsidP="000F08B1">
      <w:pPr>
        <w:suppressAutoHyphens/>
        <w:spacing w:line="276" w:lineRule="auto"/>
        <w:ind w:firstLine="709"/>
        <w:jc w:val="both"/>
        <w:rPr>
          <w:rFonts w:ascii="Arial" w:hAnsi="Arial" w:cs="Arial"/>
          <w:sz w:val="24"/>
          <w:szCs w:val="24"/>
        </w:rPr>
      </w:pPr>
      <w:r>
        <w:rPr>
          <w:rFonts w:ascii="Arial" w:hAnsi="Arial" w:cs="Arial"/>
          <w:sz w:val="24"/>
          <w:szCs w:val="24"/>
        </w:rPr>
        <w:t>De igual forma, acordamos ajustar al tope del 3% de incremento la tarifa contenida en la fracción I del artículo 4, en razón de respetar la intención del iniciante, y de conformidad con el artículo 32 del Código Fiscal del Estado, la misma fue redondeada.</w:t>
      </w:r>
      <w:r w:rsidR="00BB5717">
        <w:rPr>
          <w:rFonts w:ascii="Arial" w:hAnsi="Arial" w:cs="Arial"/>
          <w:sz w:val="24"/>
          <w:szCs w:val="24"/>
        </w:rPr>
        <w:t xml:space="preserve"> </w:t>
      </w:r>
    </w:p>
    <w:p w:rsidR="00BB5717" w:rsidRDefault="00BB5717" w:rsidP="000F08B1">
      <w:pPr>
        <w:suppressAutoHyphens/>
        <w:spacing w:line="276" w:lineRule="auto"/>
        <w:ind w:firstLine="709"/>
        <w:jc w:val="both"/>
        <w:rPr>
          <w:rFonts w:ascii="Arial" w:hAnsi="Arial" w:cs="Arial"/>
          <w:sz w:val="24"/>
          <w:szCs w:val="24"/>
        </w:rPr>
      </w:pPr>
    </w:p>
    <w:p w:rsidR="003424CA" w:rsidRDefault="00C47D13" w:rsidP="003424CA">
      <w:pPr>
        <w:suppressAutoHyphens/>
        <w:spacing w:line="276" w:lineRule="auto"/>
        <w:ind w:firstLine="709"/>
        <w:jc w:val="both"/>
        <w:rPr>
          <w:rFonts w:ascii="Arial" w:hAnsi="Arial" w:cs="Arial"/>
          <w:sz w:val="24"/>
          <w:szCs w:val="24"/>
        </w:rPr>
      </w:pPr>
      <w:r w:rsidRPr="008E1DE4">
        <w:rPr>
          <w:rFonts w:ascii="Arial" w:hAnsi="Arial" w:cs="Arial"/>
          <w:b/>
          <w:sz w:val="22"/>
          <w:szCs w:val="22"/>
        </w:rPr>
        <w:t>SERVICIOS DEL REGISTRO PÚBLICO DE LA PROPIEDAD</w:t>
      </w:r>
      <w:r w:rsidR="008E1DE4">
        <w:rPr>
          <w:rFonts w:ascii="Arial" w:hAnsi="Arial" w:cs="Arial"/>
          <w:b/>
          <w:sz w:val="22"/>
          <w:szCs w:val="22"/>
        </w:rPr>
        <w:t>, DEL COMERCIO</w:t>
      </w:r>
      <w:r w:rsidRPr="008E1DE4">
        <w:rPr>
          <w:rFonts w:ascii="Arial" w:hAnsi="Arial" w:cs="Arial"/>
          <w:b/>
          <w:sz w:val="22"/>
          <w:szCs w:val="22"/>
        </w:rPr>
        <w:t xml:space="preserve"> Y NOTARÍAS</w:t>
      </w:r>
      <w:r w:rsidR="009E5D5F" w:rsidRPr="008E1DE4">
        <w:rPr>
          <w:rFonts w:ascii="Arial" w:hAnsi="Arial" w:cs="Arial"/>
          <w:b/>
          <w:sz w:val="22"/>
          <w:szCs w:val="22"/>
        </w:rPr>
        <w:t>.</w:t>
      </w:r>
      <w:r w:rsidR="009E5D5F">
        <w:rPr>
          <w:rFonts w:ascii="Arial" w:hAnsi="Arial" w:cs="Arial"/>
          <w:b/>
          <w:sz w:val="24"/>
          <w:szCs w:val="24"/>
        </w:rPr>
        <w:t xml:space="preserve"> </w:t>
      </w:r>
      <w:r w:rsidR="009E5D5F">
        <w:rPr>
          <w:rFonts w:ascii="Arial" w:hAnsi="Arial" w:cs="Arial"/>
          <w:sz w:val="24"/>
          <w:szCs w:val="24"/>
        </w:rPr>
        <w:t xml:space="preserve">En este Capítulo, el iniciante propone </w:t>
      </w:r>
      <w:r w:rsidR="004728AE">
        <w:rPr>
          <w:rFonts w:ascii="Arial" w:hAnsi="Arial" w:cs="Arial"/>
          <w:sz w:val="24"/>
          <w:szCs w:val="24"/>
        </w:rPr>
        <w:t xml:space="preserve">adecuar la tarifa del derecho en un porcentaje superior al </w:t>
      </w:r>
      <w:r w:rsidR="006A2562">
        <w:rPr>
          <w:rFonts w:ascii="Arial" w:hAnsi="Arial" w:cs="Arial"/>
          <w:sz w:val="24"/>
          <w:szCs w:val="24"/>
        </w:rPr>
        <w:t>3</w:t>
      </w:r>
      <w:r w:rsidR="004728AE">
        <w:rPr>
          <w:rFonts w:ascii="Arial" w:hAnsi="Arial" w:cs="Arial"/>
          <w:sz w:val="24"/>
          <w:szCs w:val="24"/>
        </w:rPr>
        <w:t xml:space="preserve">%, en los supuestos contemplados en </w:t>
      </w:r>
      <w:r w:rsidR="00B20A9C">
        <w:rPr>
          <w:rFonts w:ascii="Arial" w:hAnsi="Arial" w:cs="Arial"/>
          <w:sz w:val="24"/>
          <w:szCs w:val="24"/>
        </w:rPr>
        <w:t xml:space="preserve">la fracción </w:t>
      </w:r>
      <w:r w:rsidR="006A2562">
        <w:rPr>
          <w:rFonts w:ascii="Arial" w:hAnsi="Arial" w:cs="Arial"/>
          <w:sz w:val="24"/>
          <w:szCs w:val="24"/>
        </w:rPr>
        <w:t>VII</w:t>
      </w:r>
      <w:r w:rsidR="00B20A9C">
        <w:rPr>
          <w:rFonts w:ascii="Arial" w:hAnsi="Arial" w:cs="Arial"/>
          <w:sz w:val="24"/>
          <w:szCs w:val="24"/>
        </w:rPr>
        <w:t xml:space="preserve"> </w:t>
      </w:r>
      <w:r w:rsidR="006A2562">
        <w:rPr>
          <w:rFonts w:ascii="Arial" w:hAnsi="Arial" w:cs="Arial"/>
          <w:sz w:val="24"/>
          <w:szCs w:val="24"/>
        </w:rPr>
        <w:t>del artículo 16</w:t>
      </w:r>
      <w:r w:rsidR="00B20A9C">
        <w:rPr>
          <w:rFonts w:ascii="Arial" w:hAnsi="Arial" w:cs="Arial"/>
          <w:sz w:val="24"/>
          <w:szCs w:val="24"/>
        </w:rPr>
        <w:t>,</w:t>
      </w:r>
      <w:r w:rsidR="006A2562">
        <w:rPr>
          <w:rFonts w:ascii="Arial" w:hAnsi="Arial" w:cs="Arial"/>
          <w:sz w:val="24"/>
          <w:szCs w:val="24"/>
        </w:rPr>
        <w:t xml:space="preserve"> que refiere a la cancelación de una inscripción y cuando una cancelación contenga más de un inmueble, cuyas cuotas reflejan incrementos del 189.26% y 308.16% respectivamente;</w:t>
      </w:r>
      <w:r w:rsidR="00B20A9C">
        <w:rPr>
          <w:rFonts w:ascii="Arial" w:hAnsi="Arial" w:cs="Arial"/>
          <w:sz w:val="24"/>
          <w:szCs w:val="24"/>
        </w:rPr>
        <w:t xml:space="preserve"> lo anterior en razón </w:t>
      </w:r>
      <w:r w:rsidR="00B20A9C" w:rsidRPr="003424CA">
        <w:rPr>
          <w:rFonts w:ascii="Arial" w:hAnsi="Arial" w:cs="Arial"/>
          <w:sz w:val="24"/>
          <w:szCs w:val="24"/>
        </w:rPr>
        <w:t>–dice el iniciante-</w:t>
      </w:r>
      <w:r w:rsidR="00B20A9C">
        <w:rPr>
          <w:rFonts w:ascii="Arial" w:hAnsi="Arial" w:cs="Arial"/>
          <w:sz w:val="24"/>
          <w:szCs w:val="24"/>
        </w:rPr>
        <w:t xml:space="preserve"> </w:t>
      </w:r>
      <w:r w:rsidR="003424CA">
        <w:rPr>
          <w:rFonts w:ascii="Arial" w:hAnsi="Arial" w:cs="Arial"/>
          <w:sz w:val="24"/>
          <w:szCs w:val="24"/>
        </w:rPr>
        <w:t>de la</w:t>
      </w:r>
      <w:r w:rsidR="003424CA" w:rsidRPr="003424CA">
        <w:rPr>
          <w:rFonts w:ascii="Arial" w:hAnsi="Arial" w:cs="Arial"/>
          <w:sz w:val="24"/>
          <w:szCs w:val="24"/>
        </w:rPr>
        <w:t xml:space="preserve"> realiza</w:t>
      </w:r>
      <w:r w:rsidR="003424CA">
        <w:rPr>
          <w:rFonts w:ascii="Arial" w:hAnsi="Arial" w:cs="Arial"/>
          <w:sz w:val="24"/>
          <w:szCs w:val="24"/>
        </w:rPr>
        <w:t>ción de</w:t>
      </w:r>
      <w:r w:rsidR="003424CA" w:rsidRPr="003424CA">
        <w:rPr>
          <w:rFonts w:ascii="Arial" w:hAnsi="Arial" w:cs="Arial"/>
          <w:sz w:val="24"/>
          <w:szCs w:val="24"/>
        </w:rPr>
        <w:t xml:space="preserve"> un conjunto </w:t>
      </w:r>
      <w:r w:rsidR="003424CA" w:rsidRPr="003424CA">
        <w:rPr>
          <w:rFonts w:ascii="Arial" w:hAnsi="Arial" w:cs="Arial"/>
          <w:sz w:val="24"/>
          <w:szCs w:val="24"/>
        </w:rPr>
        <w:lastRenderedPageBreak/>
        <w:t>de elementos objetivos se refleja que el mismo es razonable y proporcional respecto del servicio prestado por el Estado.</w:t>
      </w:r>
      <w:r w:rsidR="003424CA">
        <w:rPr>
          <w:rFonts w:ascii="Arial" w:hAnsi="Arial" w:cs="Arial"/>
          <w:sz w:val="24"/>
          <w:szCs w:val="24"/>
        </w:rPr>
        <w:t xml:space="preserve"> Es decir, </w:t>
      </w:r>
      <w:r w:rsidR="003424CA" w:rsidRPr="003424CA">
        <w:rPr>
          <w:rFonts w:ascii="Arial" w:hAnsi="Arial" w:cs="Arial"/>
          <w:sz w:val="24"/>
          <w:szCs w:val="24"/>
        </w:rPr>
        <w:t>debe considerarse que las cancelaciones de inscripciones pueden ser de diversas clases: de aviso; de aviso preventivo; de contrato de crédito; de embargo; de fianza; de hipoteca; de inscripción (usufructo, escritura); de patrimonio familiar; de reserva de dominio, entre otras</w:t>
      </w:r>
      <w:r w:rsidR="003424CA">
        <w:rPr>
          <w:rFonts w:ascii="Arial" w:hAnsi="Arial" w:cs="Arial"/>
          <w:sz w:val="24"/>
          <w:szCs w:val="24"/>
        </w:rPr>
        <w:t>.</w:t>
      </w:r>
      <w:r w:rsidR="00976CC4">
        <w:rPr>
          <w:rFonts w:ascii="Arial" w:hAnsi="Arial" w:cs="Arial"/>
          <w:sz w:val="24"/>
          <w:szCs w:val="24"/>
        </w:rPr>
        <w:t xml:space="preserve"> </w:t>
      </w:r>
    </w:p>
    <w:p w:rsidR="002753DF" w:rsidRDefault="002753DF" w:rsidP="003424CA">
      <w:pPr>
        <w:suppressAutoHyphens/>
        <w:spacing w:line="276" w:lineRule="auto"/>
        <w:ind w:firstLine="709"/>
        <w:jc w:val="both"/>
        <w:rPr>
          <w:rFonts w:ascii="Arial" w:hAnsi="Arial" w:cs="Arial"/>
          <w:sz w:val="24"/>
          <w:szCs w:val="24"/>
        </w:rPr>
      </w:pPr>
    </w:p>
    <w:p w:rsidR="00B138AB" w:rsidRDefault="003424CA" w:rsidP="003424CA">
      <w:pPr>
        <w:suppressAutoHyphens/>
        <w:spacing w:line="276" w:lineRule="auto"/>
        <w:ind w:firstLine="709"/>
        <w:jc w:val="both"/>
        <w:rPr>
          <w:rFonts w:ascii="Arial" w:hAnsi="Arial" w:cs="Arial"/>
          <w:sz w:val="24"/>
          <w:szCs w:val="24"/>
        </w:rPr>
      </w:pPr>
      <w:r>
        <w:rPr>
          <w:rFonts w:ascii="Arial" w:hAnsi="Arial" w:cs="Arial"/>
          <w:sz w:val="24"/>
          <w:szCs w:val="24"/>
        </w:rPr>
        <w:t>Además</w:t>
      </w:r>
      <w:r w:rsidRPr="003424CA">
        <w:rPr>
          <w:rFonts w:ascii="Arial" w:hAnsi="Arial" w:cs="Arial"/>
          <w:sz w:val="24"/>
          <w:szCs w:val="24"/>
        </w:rPr>
        <w:t xml:space="preserve"> el proceso de calificación de dichos trámites no constan sólo de la realización de un acto ni de la intervención de un solo servidor público, por el contrario, el ejercicio de la fe pública registral amerita de una revisión detallada y un análisis jurídico minucioso a efecto de dar cumplimiento a los principios registrales de legitimación, calificación y publicidad, por los que se identifica en primer término, cuál inscripción pretende cancelarse para posteriormente determinar su procedencia a fin de llevar a cabo el procedimiento electrónico correspondiente ya sea en el mismo partido judicial o con otro distinto</w:t>
      </w:r>
      <w:r>
        <w:rPr>
          <w:rFonts w:ascii="Arial" w:hAnsi="Arial" w:cs="Arial"/>
          <w:sz w:val="24"/>
          <w:szCs w:val="24"/>
        </w:rPr>
        <w:t xml:space="preserve">. De igual forma, </w:t>
      </w:r>
      <w:r w:rsidR="00B20A9C">
        <w:rPr>
          <w:rFonts w:ascii="Arial" w:hAnsi="Arial" w:cs="Arial"/>
          <w:sz w:val="24"/>
          <w:szCs w:val="24"/>
        </w:rPr>
        <w:t xml:space="preserve">con la entrada en vigor del Reglamento del Registro Público de la Propiedad para el Estado de Guanajuato, el sistema registral ahora es por incorporación, es decir, dicho registro opera con un sistema informático denominado Sistema Estatal Guanajuatense Registral, SEGURE, y con una base de datos interconectada con las 23 oficinas registrales. </w:t>
      </w:r>
    </w:p>
    <w:p w:rsidR="002753DF" w:rsidRDefault="002753DF" w:rsidP="003424CA">
      <w:pPr>
        <w:suppressAutoHyphens/>
        <w:spacing w:line="276" w:lineRule="auto"/>
        <w:ind w:firstLine="709"/>
        <w:jc w:val="both"/>
        <w:rPr>
          <w:rFonts w:ascii="Arial" w:hAnsi="Arial" w:cs="Arial"/>
          <w:sz w:val="24"/>
          <w:szCs w:val="24"/>
        </w:rPr>
      </w:pPr>
    </w:p>
    <w:p w:rsidR="002753DF" w:rsidRDefault="002753DF" w:rsidP="002753DF">
      <w:pPr>
        <w:suppressAutoHyphens/>
        <w:spacing w:line="276" w:lineRule="auto"/>
        <w:ind w:firstLine="709"/>
        <w:jc w:val="both"/>
        <w:rPr>
          <w:rFonts w:ascii="Arial" w:hAnsi="Arial" w:cs="Arial"/>
          <w:sz w:val="24"/>
          <w:szCs w:val="24"/>
        </w:rPr>
      </w:pPr>
      <w:r>
        <w:rPr>
          <w:rFonts w:ascii="Arial" w:hAnsi="Arial" w:cs="Arial"/>
          <w:sz w:val="24"/>
          <w:szCs w:val="24"/>
        </w:rPr>
        <w:t xml:space="preserve">Sin embargo, consideramos que dichos elementos no justifican el incremento propuesto, por ello, se acordó modificar las dos cuotas al tope del 3% de incremento al que se alude en la exposición de motivos. </w:t>
      </w:r>
    </w:p>
    <w:p w:rsidR="00BB5717" w:rsidRDefault="00BB5717" w:rsidP="002753DF">
      <w:pPr>
        <w:suppressAutoHyphens/>
        <w:spacing w:line="276" w:lineRule="auto"/>
        <w:ind w:firstLine="709"/>
        <w:jc w:val="both"/>
        <w:rPr>
          <w:rFonts w:ascii="Arial" w:hAnsi="Arial" w:cs="Arial"/>
          <w:sz w:val="24"/>
          <w:szCs w:val="24"/>
        </w:rPr>
      </w:pPr>
    </w:p>
    <w:p w:rsidR="00A04A39" w:rsidRPr="00C4580F" w:rsidRDefault="00A04A39" w:rsidP="006A2562">
      <w:pPr>
        <w:suppressAutoHyphens/>
        <w:spacing w:line="276" w:lineRule="auto"/>
        <w:ind w:firstLine="708"/>
        <w:jc w:val="both"/>
        <w:rPr>
          <w:rFonts w:ascii="Arial" w:hAnsi="Arial" w:cs="Arial"/>
          <w:sz w:val="24"/>
          <w:szCs w:val="24"/>
          <w:lang w:val="es-MX"/>
        </w:rPr>
      </w:pPr>
      <w:r w:rsidRPr="006030B2">
        <w:rPr>
          <w:rFonts w:ascii="Arial" w:hAnsi="Arial" w:cs="Arial"/>
          <w:b/>
          <w:sz w:val="22"/>
          <w:szCs w:val="22"/>
        </w:rPr>
        <w:t xml:space="preserve">SERVICIOS </w:t>
      </w:r>
      <w:r w:rsidRPr="001E57B0">
        <w:rPr>
          <w:rFonts w:ascii="Arial" w:hAnsi="Arial" w:cs="Arial"/>
          <w:b/>
          <w:sz w:val="22"/>
          <w:szCs w:val="22"/>
        </w:rPr>
        <w:t>EN MATERIA DE EDUCACIÓN.</w:t>
      </w:r>
      <w:r w:rsidRPr="00A26E1C">
        <w:rPr>
          <w:rFonts w:ascii="Arial" w:hAnsi="Arial" w:cs="Arial"/>
          <w:b/>
          <w:sz w:val="24"/>
          <w:szCs w:val="24"/>
          <w:lang w:val="es-MX"/>
        </w:rPr>
        <w:t xml:space="preserve"> </w:t>
      </w:r>
      <w:r>
        <w:rPr>
          <w:rFonts w:ascii="Arial" w:hAnsi="Arial" w:cs="Arial"/>
          <w:sz w:val="24"/>
          <w:szCs w:val="24"/>
          <w:lang w:val="es-MX"/>
        </w:rPr>
        <w:t>En este rubro</w:t>
      </w:r>
      <w:r w:rsidRPr="00C4580F">
        <w:rPr>
          <w:rFonts w:ascii="Arial" w:hAnsi="Arial" w:cs="Arial"/>
          <w:sz w:val="24"/>
          <w:szCs w:val="24"/>
          <w:lang w:val="es-MX"/>
        </w:rPr>
        <w:t xml:space="preserve">, </w:t>
      </w:r>
      <w:r w:rsidR="00856AE8">
        <w:rPr>
          <w:rFonts w:ascii="Arial" w:hAnsi="Arial" w:cs="Arial"/>
          <w:sz w:val="24"/>
          <w:szCs w:val="24"/>
          <w:lang w:val="es-MX"/>
        </w:rPr>
        <w:t xml:space="preserve">dada oferta de los servicios educativos, se proponen ocho nuevos conceptos que </w:t>
      </w:r>
      <w:r w:rsidR="006A2562">
        <w:rPr>
          <w:rFonts w:ascii="Arial" w:hAnsi="Arial" w:cs="Arial"/>
          <w:sz w:val="24"/>
          <w:szCs w:val="24"/>
          <w:lang w:val="es-MX"/>
        </w:rPr>
        <w:t xml:space="preserve">se </w:t>
      </w:r>
      <w:r w:rsidR="00856AE8">
        <w:rPr>
          <w:rFonts w:ascii="Arial" w:hAnsi="Arial" w:cs="Arial"/>
          <w:sz w:val="24"/>
          <w:szCs w:val="24"/>
          <w:lang w:val="es-MX"/>
        </w:rPr>
        <w:t>inclu</w:t>
      </w:r>
      <w:r w:rsidR="006A2562">
        <w:rPr>
          <w:rFonts w:ascii="Arial" w:hAnsi="Arial" w:cs="Arial"/>
          <w:sz w:val="24"/>
          <w:szCs w:val="24"/>
          <w:lang w:val="es-MX"/>
        </w:rPr>
        <w:t>yen</w:t>
      </w:r>
      <w:r w:rsidR="00856AE8">
        <w:rPr>
          <w:rFonts w:ascii="Arial" w:hAnsi="Arial" w:cs="Arial"/>
          <w:sz w:val="24"/>
          <w:szCs w:val="24"/>
          <w:lang w:val="es-MX"/>
        </w:rPr>
        <w:t xml:space="preserve"> en el artículo 21 de la propuesta, una vez analizados los argumentos esgrimidos por el iniciante, y en razón de los anexos</w:t>
      </w:r>
      <w:r w:rsidR="006A2562">
        <w:rPr>
          <w:rFonts w:ascii="Arial" w:hAnsi="Arial" w:cs="Arial"/>
          <w:sz w:val="24"/>
          <w:szCs w:val="24"/>
          <w:lang w:val="es-MX"/>
        </w:rPr>
        <w:t xml:space="preserve"> técnico - jurídicos</w:t>
      </w:r>
      <w:r w:rsidR="00856AE8">
        <w:rPr>
          <w:rFonts w:ascii="Arial" w:hAnsi="Arial" w:cs="Arial"/>
          <w:sz w:val="24"/>
          <w:szCs w:val="24"/>
          <w:lang w:val="es-MX"/>
        </w:rPr>
        <w:t xml:space="preserve"> que ratifican que con el objetivo de homologar conceptos y la tarifa de estos derechos en las universidades politécnicas y tecnológicas, y de manera parcial en los institutos tecnológicos, también fue necesario la adición de otros más</w:t>
      </w:r>
      <w:r w:rsidR="006A2562">
        <w:rPr>
          <w:rFonts w:ascii="Arial" w:hAnsi="Arial" w:cs="Arial"/>
          <w:sz w:val="24"/>
          <w:szCs w:val="24"/>
          <w:lang w:val="es-MX"/>
        </w:rPr>
        <w:t>, en los que no fue posible hacer ese ejercicio</w:t>
      </w:r>
      <w:r w:rsidRPr="00C4580F">
        <w:rPr>
          <w:rFonts w:ascii="Arial" w:hAnsi="Arial" w:cs="Arial"/>
          <w:sz w:val="24"/>
          <w:szCs w:val="24"/>
          <w:lang w:val="es-MX"/>
        </w:rPr>
        <w:t>.</w:t>
      </w:r>
      <w:r w:rsidR="006A2562">
        <w:rPr>
          <w:rFonts w:ascii="Arial" w:hAnsi="Arial" w:cs="Arial"/>
          <w:sz w:val="24"/>
          <w:szCs w:val="24"/>
          <w:lang w:val="es-MX"/>
        </w:rPr>
        <w:t xml:space="preserve"> </w:t>
      </w:r>
      <w:r w:rsidRPr="00C4580F">
        <w:rPr>
          <w:rFonts w:ascii="Arial" w:hAnsi="Arial" w:cs="Arial"/>
          <w:sz w:val="24"/>
          <w:szCs w:val="24"/>
          <w:lang w:val="es-MX"/>
        </w:rPr>
        <w:t>Dicho</w:t>
      </w:r>
      <w:r>
        <w:rPr>
          <w:rFonts w:ascii="Arial" w:hAnsi="Arial" w:cs="Arial"/>
          <w:sz w:val="24"/>
          <w:szCs w:val="24"/>
          <w:lang w:val="es-MX"/>
        </w:rPr>
        <w:t>s</w:t>
      </w:r>
      <w:r w:rsidRPr="00C4580F">
        <w:rPr>
          <w:rFonts w:ascii="Arial" w:hAnsi="Arial" w:cs="Arial"/>
          <w:sz w:val="24"/>
          <w:szCs w:val="24"/>
          <w:lang w:val="es-MX"/>
        </w:rPr>
        <w:t xml:space="preserve"> concepto en realidad no </w:t>
      </w:r>
      <w:r>
        <w:rPr>
          <w:rFonts w:ascii="Arial" w:hAnsi="Arial" w:cs="Arial"/>
          <w:sz w:val="24"/>
          <w:szCs w:val="24"/>
          <w:lang w:val="es-MX"/>
        </w:rPr>
        <w:t>son</w:t>
      </w:r>
      <w:r w:rsidRPr="00C4580F">
        <w:rPr>
          <w:rFonts w:ascii="Arial" w:hAnsi="Arial" w:cs="Arial"/>
          <w:sz w:val="24"/>
          <w:szCs w:val="24"/>
          <w:lang w:val="es-MX"/>
        </w:rPr>
        <w:t xml:space="preserve"> nuevo</w:t>
      </w:r>
      <w:r>
        <w:rPr>
          <w:rFonts w:ascii="Arial" w:hAnsi="Arial" w:cs="Arial"/>
          <w:sz w:val="24"/>
          <w:szCs w:val="24"/>
          <w:lang w:val="es-MX"/>
        </w:rPr>
        <w:t>s</w:t>
      </w:r>
      <w:r w:rsidRPr="00C4580F">
        <w:rPr>
          <w:rFonts w:ascii="Arial" w:hAnsi="Arial" w:cs="Arial"/>
          <w:sz w:val="24"/>
          <w:szCs w:val="24"/>
          <w:lang w:val="es-MX"/>
        </w:rPr>
        <w:t>, pues ya se venía</w:t>
      </w:r>
      <w:r>
        <w:rPr>
          <w:rFonts w:ascii="Arial" w:hAnsi="Arial" w:cs="Arial"/>
          <w:sz w:val="24"/>
          <w:szCs w:val="24"/>
          <w:lang w:val="es-MX"/>
        </w:rPr>
        <w:t>n</w:t>
      </w:r>
      <w:r w:rsidRPr="00C4580F">
        <w:rPr>
          <w:rFonts w:ascii="Arial" w:hAnsi="Arial" w:cs="Arial"/>
          <w:sz w:val="24"/>
          <w:szCs w:val="24"/>
          <w:lang w:val="es-MX"/>
        </w:rPr>
        <w:t xml:space="preserve"> cobrando en dichas instituciones. Lo que se pretende al incluirlos es dar cumplimiento a lo establecido por las obligaciones deriva</w:t>
      </w:r>
      <w:r w:rsidR="006A2562">
        <w:rPr>
          <w:rFonts w:ascii="Arial" w:hAnsi="Arial" w:cs="Arial"/>
          <w:sz w:val="24"/>
          <w:szCs w:val="24"/>
          <w:lang w:val="es-MX"/>
        </w:rPr>
        <w:t>das de la armonización contable</w:t>
      </w:r>
      <w:r w:rsidRPr="00C4580F">
        <w:rPr>
          <w:rFonts w:ascii="Arial" w:hAnsi="Arial" w:cs="Arial"/>
          <w:sz w:val="24"/>
          <w:szCs w:val="24"/>
          <w:lang w:val="es-MX"/>
        </w:rPr>
        <w:t>, que describe los servicios en materia de educación que brindan las universidades e institutos y los organismos descentralizados del sector educativo</w:t>
      </w:r>
      <w:r>
        <w:rPr>
          <w:rFonts w:ascii="Arial" w:hAnsi="Arial" w:cs="Arial"/>
          <w:sz w:val="24"/>
          <w:szCs w:val="24"/>
          <w:lang w:val="es-MX"/>
        </w:rPr>
        <w:t>, donde se vertieron reestructuras buscando la homologación de los conceptos y estandarización de la tarifa.</w:t>
      </w:r>
      <w:r w:rsidRPr="00C4580F">
        <w:rPr>
          <w:rFonts w:ascii="Arial" w:hAnsi="Arial" w:cs="Arial"/>
          <w:sz w:val="24"/>
          <w:szCs w:val="24"/>
          <w:lang w:val="es-MX"/>
        </w:rPr>
        <w:t xml:space="preserve"> </w:t>
      </w:r>
    </w:p>
    <w:p w:rsidR="00A04A39" w:rsidRPr="006D7FB4" w:rsidRDefault="00A04A39" w:rsidP="00A04A39">
      <w:pPr>
        <w:spacing w:line="276" w:lineRule="auto"/>
        <w:ind w:firstLine="708"/>
        <w:jc w:val="both"/>
        <w:rPr>
          <w:rFonts w:ascii="Arial" w:hAnsi="Arial" w:cs="Arial"/>
          <w:sz w:val="24"/>
          <w:szCs w:val="24"/>
          <w:lang w:val="es-MX"/>
        </w:rPr>
      </w:pPr>
    </w:p>
    <w:p w:rsidR="00A04A39" w:rsidRPr="00C4580F" w:rsidRDefault="00A04A39" w:rsidP="00A04A39">
      <w:pPr>
        <w:spacing w:line="276" w:lineRule="auto"/>
        <w:ind w:firstLine="708"/>
        <w:jc w:val="both"/>
        <w:rPr>
          <w:rFonts w:ascii="Arial" w:hAnsi="Arial" w:cs="Arial"/>
          <w:sz w:val="24"/>
          <w:szCs w:val="24"/>
          <w:lang w:val="es-MX"/>
        </w:rPr>
      </w:pPr>
      <w:r>
        <w:rPr>
          <w:rFonts w:ascii="Arial" w:hAnsi="Arial" w:cs="Arial"/>
          <w:sz w:val="24"/>
          <w:szCs w:val="24"/>
          <w:lang w:val="es-MX"/>
        </w:rPr>
        <w:t xml:space="preserve">Las diputadas y los diputados que hoy dictaminamos coincidimos con quien propone, en razón y </w:t>
      </w:r>
      <w:r w:rsidRPr="00C4580F">
        <w:rPr>
          <w:rFonts w:ascii="Arial" w:hAnsi="Arial" w:cs="Arial"/>
          <w:sz w:val="24"/>
          <w:szCs w:val="24"/>
          <w:lang w:val="es-MX"/>
        </w:rPr>
        <w:t xml:space="preserve">cumplimiento a lo previsto en el </w:t>
      </w:r>
      <w:r>
        <w:rPr>
          <w:rFonts w:ascii="Arial" w:hAnsi="Arial" w:cs="Arial"/>
          <w:sz w:val="24"/>
          <w:szCs w:val="24"/>
          <w:lang w:val="es-MX"/>
        </w:rPr>
        <w:t>a</w:t>
      </w:r>
      <w:r w:rsidRPr="00C4580F">
        <w:rPr>
          <w:rFonts w:ascii="Arial" w:hAnsi="Arial" w:cs="Arial"/>
          <w:sz w:val="24"/>
          <w:szCs w:val="24"/>
          <w:lang w:val="es-MX"/>
        </w:rPr>
        <w:t>rtículo 3 de la Constitución Política de los Estados Unidos Mexicanos, que establece los principios rectores de la educación en México, al considerarla como obligatoria, gratuita y laica</w:t>
      </w:r>
      <w:r w:rsidR="006A2562">
        <w:rPr>
          <w:rFonts w:ascii="Arial" w:hAnsi="Arial" w:cs="Arial"/>
          <w:sz w:val="24"/>
          <w:szCs w:val="24"/>
          <w:lang w:val="es-MX"/>
        </w:rPr>
        <w:t>,</w:t>
      </w:r>
      <w:r w:rsidRPr="00C4580F">
        <w:rPr>
          <w:rFonts w:ascii="Arial" w:hAnsi="Arial" w:cs="Arial"/>
          <w:sz w:val="24"/>
          <w:szCs w:val="24"/>
          <w:lang w:val="es-MX"/>
        </w:rPr>
        <w:t xml:space="preserve"> se expidió el Decreto que reforma, adiciona y deroga diversas disposiciones de la Ley General de Educación publicado en el Diario Oficial de la Federación de fecha 11 de septiembre de 2013, en el que se establece la gratuidad absoluta de la educación que imparte el Estado de manera obligatoria:</w:t>
      </w:r>
      <w:r>
        <w:rPr>
          <w:rFonts w:ascii="Arial" w:hAnsi="Arial" w:cs="Arial"/>
          <w:sz w:val="24"/>
          <w:szCs w:val="24"/>
          <w:lang w:val="es-MX"/>
        </w:rPr>
        <w:t xml:space="preserve"> </w:t>
      </w:r>
      <w:r w:rsidRPr="00C4580F">
        <w:rPr>
          <w:rFonts w:ascii="Arial" w:hAnsi="Arial" w:cs="Arial"/>
          <w:sz w:val="24"/>
          <w:szCs w:val="24"/>
          <w:lang w:val="es-MX"/>
        </w:rPr>
        <w:t>preescolar, primaria, secundaria,</w:t>
      </w:r>
      <w:r>
        <w:rPr>
          <w:rFonts w:ascii="Arial" w:hAnsi="Arial" w:cs="Arial"/>
          <w:sz w:val="24"/>
          <w:szCs w:val="24"/>
          <w:lang w:val="es-MX"/>
        </w:rPr>
        <w:t xml:space="preserve"> </w:t>
      </w:r>
      <w:r w:rsidRPr="00C4580F">
        <w:rPr>
          <w:rFonts w:ascii="Arial" w:hAnsi="Arial" w:cs="Arial"/>
          <w:sz w:val="24"/>
          <w:szCs w:val="24"/>
          <w:lang w:val="es-MX"/>
        </w:rPr>
        <w:t>el tipo medio superior que es nivel bachillerato, niveles equivalentes de bachillerato y educación profesional que no requiera bachillerato o sus equivalentes que conforman todo ellos, la educación básica.</w:t>
      </w:r>
      <w:r>
        <w:rPr>
          <w:rFonts w:ascii="Arial" w:hAnsi="Arial" w:cs="Arial"/>
          <w:sz w:val="24"/>
          <w:szCs w:val="24"/>
          <w:lang w:val="es-MX"/>
        </w:rPr>
        <w:t xml:space="preserve"> De igual forma con este parámetro se brinda certeza jurídica a la sociedad guanajuatense.</w:t>
      </w:r>
    </w:p>
    <w:p w:rsidR="00C4580F" w:rsidRPr="00C4580F" w:rsidRDefault="00C4580F" w:rsidP="00D9166F">
      <w:pPr>
        <w:spacing w:line="276" w:lineRule="auto"/>
        <w:jc w:val="both"/>
        <w:rPr>
          <w:rFonts w:ascii="Arial" w:hAnsi="Arial" w:cs="Arial"/>
          <w:sz w:val="24"/>
          <w:szCs w:val="24"/>
          <w:lang w:val="es-MX"/>
        </w:rPr>
      </w:pPr>
    </w:p>
    <w:p w:rsidR="00D877B6" w:rsidRDefault="00A97A05" w:rsidP="00D877B6">
      <w:pPr>
        <w:spacing w:line="276" w:lineRule="auto"/>
        <w:jc w:val="both"/>
        <w:rPr>
          <w:rFonts w:ascii="Arial" w:hAnsi="Arial" w:cs="Arial"/>
          <w:sz w:val="24"/>
          <w:szCs w:val="24"/>
          <w:lang w:val="es-MX"/>
        </w:rPr>
      </w:pPr>
      <w:r w:rsidRPr="00116508">
        <w:rPr>
          <w:rFonts w:ascii="Arial" w:hAnsi="Arial" w:cs="Arial"/>
          <w:b/>
          <w:sz w:val="22"/>
          <w:szCs w:val="22"/>
        </w:rPr>
        <w:t>SERVICIOS POR LICENCIAS DE FUNCIONAMIENTO PARA LA PRODUCCIÓN, ALMACENAMIENTO, DISTRIBUCIÓN Y ENAJENACIÓN DE BEBIDAS ALCOHÓLICAS.</w:t>
      </w:r>
      <w:r w:rsidRPr="008B49CA">
        <w:rPr>
          <w:rFonts w:ascii="Arial" w:hAnsi="Arial" w:cs="Arial"/>
          <w:b/>
          <w:sz w:val="22"/>
          <w:szCs w:val="22"/>
        </w:rPr>
        <w:t xml:space="preserve"> </w:t>
      </w:r>
      <w:r w:rsidR="00D877B6" w:rsidRPr="008B49CA">
        <w:rPr>
          <w:rFonts w:ascii="Arial" w:hAnsi="Arial" w:cs="Arial"/>
          <w:sz w:val="24"/>
          <w:szCs w:val="24"/>
          <w:lang w:val="es-MX"/>
        </w:rPr>
        <w:t>En este rubro, el Gobernador del Estado propone en el artículo 2</w:t>
      </w:r>
      <w:r w:rsidR="00116508">
        <w:rPr>
          <w:rFonts w:ascii="Arial" w:hAnsi="Arial" w:cs="Arial"/>
          <w:sz w:val="24"/>
          <w:szCs w:val="24"/>
          <w:lang w:val="es-MX"/>
        </w:rPr>
        <w:t>7</w:t>
      </w:r>
      <w:r w:rsidR="00D877B6" w:rsidRPr="008B49CA">
        <w:rPr>
          <w:rFonts w:ascii="Arial" w:hAnsi="Arial" w:cs="Arial"/>
          <w:sz w:val="24"/>
          <w:szCs w:val="24"/>
          <w:lang w:val="es-MX"/>
        </w:rPr>
        <w:t xml:space="preserve"> </w:t>
      </w:r>
      <w:r w:rsidR="00116508">
        <w:rPr>
          <w:rFonts w:ascii="Arial" w:hAnsi="Arial" w:cs="Arial"/>
          <w:sz w:val="24"/>
          <w:szCs w:val="24"/>
          <w:lang w:val="es-MX"/>
        </w:rPr>
        <w:t>fracción III</w:t>
      </w:r>
      <w:r w:rsidR="00D877B6" w:rsidRPr="008B49CA">
        <w:rPr>
          <w:rFonts w:ascii="Arial" w:hAnsi="Arial" w:cs="Arial"/>
          <w:sz w:val="24"/>
          <w:szCs w:val="24"/>
          <w:lang w:val="es-MX"/>
        </w:rPr>
        <w:t xml:space="preserve"> </w:t>
      </w:r>
      <w:r w:rsidR="00116508">
        <w:rPr>
          <w:rFonts w:ascii="Arial" w:hAnsi="Arial" w:cs="Arial"/>
          <w:sz w:val="24"/>
          <w:szCs w:val="24"/>
          <w:lang w:val="es-MX"/>
        </w:rPr>
        <w:t xml:space="preserve">que refiere a giros de bajo contenido alcohólico un </w:t>
      </w:r>
      <w:r w:rsidR="00355F5C">
        <w:rPr>
          <w:rFonts w:ascii="Arial" w:hAnsi="Arial" w:cs="Arial"/>
          <w:sz w:val="24"/>
          <w:szCs w:val="24"/>
          <w:lang w:val="es-MX"/>
        </w:rPr>
        <w:t>de</w:t>
      </w:r>
      <w:r w:rsidR="00116508">
        <w:rPr>
          <w:rFonts w:ascii="Arial" w:hAnsi="Arial" w:cs="Arial"/>
          <w:sz w:val="24"/>
          <w:szCs w:val="24"/>
          <w:lang w:val="es-MX"/>
        </w:rPr>
        <w:t xml:space="preserve">cremento que va del 79.40%, que refiere a </w:t>
      </w:r>
      <w:r w:rsidR="00D877B6" w:rsidRPr="008B49CA">
        <w:rPr>
          <w:rFonts w:ascii="Arial" w:hAnsi="Arial" w:cs="Arial"/>
          <w:sz w:val="24"/>
          <w:szCs w:val="24"/>
          <w:lang w:val="es-MX"/>
        </w:rPr>
        <w:t>«</w:t>
      </w:r>
      <w:r w:rsidR="00116508">
        <w:rPr>
          <w:rFonts w:ascii="Arial" w:hAnsi="Arial" w:cs="Arial"/>
          <w:sz w:val="24"/>
          <w:szCs w:val="24"/>
          <w:lang w:val="es-MX"/>
        </w:rPr>
        <w:t xml:space="preserve">giro de </w:t>
      </w:r>
      <w:proofErr w:type="spellStart"/>
      <w:r w:rsidR="00116508">
        <w:rPr>
          <w:rFonts w:ascii="Arial" w:hAnsi="Arial" w:cs="Arial"/>
          <w:sz w:val="24"/>
          <w:szCs w:val="24"/>
          <w:lang w:val="es-MX"/>
        </w:rPr>
        <w:t>servi</w:t>
      </w:r>
      <w:proofErr w:type="spellEnd"/>
      <w:r w:rsidR="00116508">
        <w:rPr>
          <w:rFonts w:ascii="Arial" w:hAnsi="Arial" w:cs="Arial"/>
          <w:sz w:val="24"/>
          <w:szCs w:val="24"/>
          <w:lang w:val="es-MX"/>
        </w:rPr>
        <w:t xml:space="preserve"> - bar</w:t>
      </w:r>
      <w:r w:rsidR="00D877B6" w:rsidRPr="008B49CA">
        <w:rPr>
          <w:rFonts w:ascii="Arial" w:hAnsi="Arial" w:cs="Arial"/>
          <w:sz w:val="24"/>
          <w:szCs w:val="24"/>
          <w:lang w:val="es-MX"/>
        </w:rPr>
        <w:t>».</w:t>
      </w:r>
      <w:r w:rsidR="00116508">
        <w:rPr>
          <w:rFonts w:ascii="Arial" w:hAnsi="Arial" w:cs="Arial"/>
          <w:sz w:val="24"/>
          <w:szCs w:val="24"/>
          <w:lang w:val="es-MX"/>
        </w:rPr>
        <w:t xml:space="preserve"> De igual forma en la fracción XV del mismo artículo, se propone un incremento del 125.21% a la cuota correspondiente de expedición de licencias de funcionamiento entre las tiendas de autoservicio, abarrotes, </w:t>
      </w:r>
      <w:proofErr w:type="spellStart"/>
      <w:r w:rsidR="00116508">
        <w:rPr>
          <w:rFonts w:ascii="Arial" w:hAnsi="Arial" w:cs="Arial"/>
          <w:sz w:val="24"/>
          <w:szCs w:val="24"/>
          <w:lang w:val="es-MX"/>
        </w:rPr>
        <w:t>tendajones</w:t>
      </w:r>
      <w:proofErr w:type="spellEnd"/>
      <w:r w:rsidR="00116508">
        <w:rPr>
          <w:rFonts w:ascii="Arial" w:hAnsi="Arial" w:cs="Arial"/>
          <w:sz w:val="24"/>
          <w:szCs w:val="24"/>
          <w:lang w:val="es-MX"/>
        </w:rPr>
        <w:t xml:space="preserve"> o similares. Lo anterior se ve reflejado en los anexos que remitieron para soportar tales incrementos, pues las </w:t>
      </w:r>
      <w:r w:rsidR="006833AD">
        <w:rPr>
          <w:rFonts w:ascii="Arial" w:hAnsi="Arial" w:cs="Arial"/>
          <w:sz w:val="24"/>
          <w:szCs w:val="24"/>
          <w:lang w:val="es-MX"/>
        </w:rPr>
        <w:t>justificaciones</w:t>
      </w:r>
      <w:r w:rsidR="00116508">
        <w:rPr>
          <w:rFonts w:ascii="Arial" w:hAnsi="Arial" w:cs="Arial"/>
          <w:sz w:val="24"/>
          <w:szCs w:val="24"/>
          <w:lang w:val="es-MX"/>
        </w:rPr>
        <w:t xml:space="preserve"> que realiza quien propone son motivadas y soportadas en cuestiones </w:t>
      </w:r>
      <w:r w:rsidR="006833AD">
        <w:rPr>
          <w:rFonts w:ascii="Arial" w:hAnsi="Arial" w:cs="Arial"/>
          <w:sz w:val="24"/>
          <w:szCs w:val="24"/>
          <w:lang w:val="es-MX"/>
        </w:rPr>
        <w:t xml:space="preserve">de carácter </w:t>
      </w:r>
      <w:proofErr w:type="spellStart"/>
      <w:r w:rsidR="00116508">
        <w:rPr>
          <w:rFonts w:ascii="Arial" w:hAnsi="Arial" w:cs="Arial"/>
          <w:sz w:val="24"/>
          <w:szCs w:val="24"/>
          <w:lang w:val="es-MX"/>
        </w:rPr>
        <w:t>extrafiscal</w:t>
      </w:r>
      <w:proofErr w:type="spellEnd"/>
      <w:r w:rsidR="00116508">
        <w:rPr>
          <w:rFonts w:ascii="Arial" w:hAnsi="Arial" w:cs="Arial"/>
          <w:sz w:val="24"/>
          <w:szCs w:val="24"/>
          <w:lang w:val="es-MX"/>
        </w:rPr>
        <w:t xml:space="preserve">, situación que consideramos idónea. Mismas consideraciones para el incremento reflejado en el concepto de refrendo del giro de </w:t>
      </w:r>
      <w:proofErr w:type="spellStart"/>
      <w:r w:rsidR="00116508">
        <w:rPr>
          <w:rFonts w:ascii="Arial" w:hAnsi="Arial" w:cs="Arial"/>
          <w:sz w:val="24"/>
          <w:szCs w:val="24"/>
          <w:lang w:val="es-MX"/>
        </w:rPr>
        <w:t>servi</w:t>
      </w:r>
      <w:proofErr w:type="spellEnd"/>
      <w:r w:rsidR="00116508">
        <w:rPr>
          <w:rFonts w:ascii="Arial" w:hAnsi="Arial" w:cs="Arial"/>
          <w:sz w:val="24"/>
          <w:szCs w:val="24"/>
          <w:lang w:val="es-MX"/>
        </w:rPr>
        <w:t xml:space="preserve"> –bar. </w:t>
      </w:r>
      <w:r w:rsidR="00D877B6">
        <w:rPr>
          <w:rFonts w:ascii="Arial" w:hAnsi="Arial" w:cs="Arial"/>
          <w:sz w:val="24"/>
          <w:szCs w:val="24"/>
          <w:lang w:val="es-MX"/>
        </w:rPr>
        <w:t xml:space="preserve"> </w:t>
      </w:r>
    </w:p>
    <w:p w:rsidR="008B49CA" w:rsidRDefault="008B49CA" w:rsidP="00D877B6">
      <w:pPr>
        <w:spacing w:line="276" w:lineRule="auto"/>
        <w:jc w:val="both"/>
        <w:rPr>
          <w:rFonts w:ascii="Arial" w:hAnsi="Arial" w:cs="Arial"/>
          <w:sz w:val="24"/>
          <w:szCs w:val="24"/>
          <w:lang w:val="es-MX"/>
        </w:rPr>
      </w:pPr>
    </w:p>
    <w:p w:rsidR="008B49CA" w:rsidRDefault="008B49CA" w:rsidP="008B49CA">
      <w:pPr>
        <w:spacing w:line="276" w:lineRule="auto"/>
        <w:jc w:val="both"/>
        <w:rPr>
          <w:rFonts w:ascii="Arial" w:hAnsi="Arial" w:cs="Arial"/>
          <w:sz w:val="24"/>
          <w:szCs w:val="24"/>
          <w:lang w:val="es-MX"/>
        </w:rPr>
      </w:pPr>
      <w:r>
        <w:rPr>
          <w:rFonts w:ascii="Arial" w:hAnsi="Arial" w:cs="Arial"/>
          <w:sz w:val="24"/>
          <w:szCs w:val="24"/>
          <w:lang w:val="es-MX"/>
        </w:rPr>
        <w:tab/>
      </w:r>
      <w:r w:rsidRPr="008B49CA">
        <w:rPr>
          <w:rFonts w:ascii="Arial" w:hAnsi="Arial" w:cs="Arial"/>
          <w:sz w:val="24"/>
          <w:szCs w:val="24"/>
          <w:lang w:val="es-MX"/>
        </w:rPr>
        <w:t xml:space="preserve">Las </w:t>
      </w:r>
      <w:r w:rsidR="006833AD">
        <w:rPr>
          <w:rFonts w:ascii="Arial" w:hAnsi="Arial" w:cs="Arial"/>
          <w:sz w:val="24"/>
          <w:szCs w:val="24"/>
          <w:lang w:val="es-MX"/>
        </w:rPr>
        <w:t>modificaciones</w:t>
      </w:r>
      <w:r w:rsidRPr="008B49CA">
        <w:rPr>
          <w:rFonts w:ascii="Arial" w:hAnsi="Arial" w:cs="Arial"/>
          <w:sz w:val="24"/>
          <w:szCs w:val="24"/>
          <w:lang w:val="es-MX"/>
        </w:rPr>
        <w:t xml:space="preserve"> que se proyectan a los derechos de referencia, infieren un fin </w:t>
      </w:r>
      <w:proofErr w:type="spellStart"/>
      <w:r w:rsidRPr="008B49CA">
        <w:rPr>
          <w:rFonts w:ascii="Arial" w:hAnsi="Arial" w:cs="Arial"/>
          <w:sz w:val="24"/>
          <w:szCs w:val="24"/>
          <w:lang w:val="es-MX"/>
        </w:rPr>
        <w:t>extrafiscal</w:t>
      </w:r>
      <w:proofErr w:type="spellEnd"/>
      <w:r w:rsidRPr="008B49CA">
        <w:rPr>
          <w:rFonts w:ascii="Arial" w:hAnsi="Arial" w:cs="Arial"/>
          <w:sz w:val="24"/>
          <w:szCs w:val="24"/>
          <w:lang w:val="es-MX"/>
        </w:rPr>
        <w:t xml:space="preserve"> de fondo: la protección a la salud. Es decir, independientemente de que el tributo tenga como característica principal un fin recaudatorio, la excepción a los principios tributarios contenidos en la fracción IV del artículo 31 de la Constitución Política de los Estados Unidos Mexicanos se fundamenta en la persecución de fines constitucionalmente legítimos, de manera que frente a estos objetivos, los principios de proporcionalidad y equidad no suponen límites estrictos, es decir, caben excepciones a dichos valores fundamentales cuando el tributo persigue fines </w:t>
      </w:r>
      <w:proofErr w:type="spellStart"/>
      <w:r w:rsidRPr="008B49CA">
        <w:rPr>
          <w:rFonts w:ascii="Arial" w:hAnsi="Arial" w:cs="Arial"/>
          <w:sz w:val="24"/>
          <w:szCs w:val="24"/>
          <w:lang w:val="es-MX"/>
        </w:rPr>
        <w:t>extrafiscales</w:t>
      </w:r>
      <w:proofErr w:type="spellEnd"/>
      <w:r w:rsidRPr="008B49CA">
        <w:rPr>
          <w:rFonts w:ascii="Arial" w:hAnsi="Arial" w:cs="Arial"/>
          <w:sz w:val="24"/>
          <w:szCs w:val="24"/>
          <w:lang w:val="es-MX"/>
        </w:rPr>
        <w:t xml:space="preserve"> que estén justificados, esto es, siempre que la utilización </w:t>
      </w:r>
      <w:proofErr w:type="spellStart"/>
      <w:r w:rsidRPr="008B49CA">
        <w:rPr>
          <w:rFonts w:ascii="Arial" w:hAnsi="Arial" w:cs="Arial"/>
          <w:sz w:val="24"/>
          <w:szCs w:val="24"/>
          <w:lang w:val="es-MX"/>
        </w:rPr>
        <w:t>extrafiscal</w:t>
      </w:r>
      <w:proofErr w:type="spellEnd"/>
      <w:r w:rsidRPr="008B49CA">
        <w:rPr>
          <w:rFonts w:ascii="Arial" w:hAnsi="Arial" w:cs="Arial"/>
          <w:sz w:val="24"/>
          <w:szCs w:val="24"/>
          <w:lang w:val="es-MX"/>
        </w:rPr>
        <w:t xml:space="preserve"> se dirija a la consecución de otros fines de interés público, como lo es el caso que nos ocupa, situación que consideramos oportuna.</w:t>
      </w:r>
    </w:p>
    <w:p w:rsidR="0083266D" w:rsidRDefault="0083266D" w:rsidP="008B49CA">
      <w:pPr>
        <w:spacing w:line="276" w:lineRule="auto"/>
        <w:jc w:val="both"/>
        <w:rPr>
          <w:rFonts w:ascii="Arial" w:hAnsi="Arial" w:cs="Arial"/>
          <w:sz w:val="24"/>
          <w:szCs w:val="24"/>
          <w:lang w:val="es-MX"/>
        </w:rPr>
      </w:pPr>
    </w:p>
    <w:p w:rsidR="0083266D" w:rsidRPr="006833AD" w:rsidRDefault="0083266D" w:rsidP="006833AD">
      <w:pPr>
        <w:spacing w:line="276" w:lineRule="auto"/>
        <w:ind w:firstLine="708"/>
        <w:jc w:val="both"/>
        <w:rPr>
          <w:rFonts w:ascii="Arial" w:hAnsi="Arial" w:cs="Arial"/>
          <w:sz w:val="24"/>
          <w:szCs w:val="24"/>
          <w:lang w:val="es-MX"/>
        </w:rPr>
      </w:pPr>
      <w:r w:rsidRPr="006833AD">
        <w:rPr>
          <w:rFonts w:ascii="Arial" w:hAnsi="Arial" w:cs="Arial"/>
          <w:sz w:val="24"/>
          <w:szCs w:val="24"/>
          <w:lang w:val="es-MX"/>
        </w:rPr>
        <w:lastRenderedPageBreak/>
        <w:t>Tradicionalmente la doctrina tributaria ha considerado que las  contribuciones tienen un fin eminentemente fiscal –recaudatorio– justificado en su destino al gasto público, y por otra parte, eventualmente un fin accesorio, el cual puede ser de regulación económica o social, sin que por ello la contribución de que se trate pierda su naturaleza como tal.</w:t>
      </w:r>
    </w:p>
    <w:p w:rsidR="0083266D" w:rsidRPr="00577B7F" w:rsidRDefault="0083266D" w:rsidP="0083266D">
      <w:pPr>
        <w:ind w:firstLine="708"/>
        <w:jc w:val="both"/>
        <w:rPr>
          <w:rFonts w:ascii="Arial" w:hAnsi="Arial" w:cs="Arial"/>
          <w:sz w:val="24"/>
          <w:szCs w:val="24"/>
        </w:rPr>
      </w:pPr>
    </w:p>
    <w:p w:rsidR="0083266D" w:rsidRPr="006833AD" w:rsidRDefault="0083266D" w:rsidP="006833AD">
      <w:pPr>
        <w:spacing w:line="276" w:lineRule="auto"/>
        <w:ind w:firstLine="708"/>
        <w:jc w:val="both"/>
        <w:rPr>
          <w:rFonts w:ascii="Arial" w:hAnsi="Arial" w:cs="Arial"/>
          <w:sz w:val="24"/>
          <w:szCs w:val="24"/>
          <w:lang w:val="es-MX"/>
        </w:rPr>
      </w:pPr>
      <w:r w:rsidRPr="006833AD">
        <w:rPr>
          <w:rFonts w:ascii="Arial" w:hAnsi="Arial" w:cs="Arial"/>
          <w:sz w:val="24"/>
          <w:szCs w:val="24"/>
          <w:lang w:val="es-MX"/>
        </w:rPr>
        <w:t xml:space="preserve">En el campo de la jurisprudencia mexicana, las siguientes tesis resultan ilustrativas en cuanto a la noción del concepto </w:t>
      </w:r>
      <w:proofErr w:type="spellStart"/>
      <w:r w:rsidRPr="006833AD">
        <w:rPr>
          <w:rFonts w:ascii="Arial" w:hAnsi="Arial" w:cs="Arial"/>
          <w:sz w:val="24"/>
          <w:szCs w:val="24"/>
          <w:lang w:val="es-MX"/>
        </w:rPr>
        <w:t>extrafiscal</w:t>
      </w:r>
      <w:proofErr w:type="spellEnd"/>
      <w:r w:rsidRPr="006833AD">
        <w:rPr>
          <w:rFonts w:ascii="Arial" w:hAnsi="Arial" w:cs="Arial"/>
          <w:sz w:val="24"/>
          <w:szCs w:val="24"/>
          <w:lang w:val="es-MX"/>
        </w:rPr>
        <w:t xml:space="preserve"> de las contribuciones:</w:t>
      </w:r>
    </w:p>
    <w:p w:rsidR="0083266D" w:rsidRDefault="0083266D" w:rsidP="0083266D">
      <w:pPr>
        <w:ind w:firstLine="708"/>
        <w:jc w:val="both"/>
        <w:rPr>
          <w:rFonts w:ascii="Arial" w:hAnsi="Arial" w:cs="Arial"/>
          <w:sz w:val="24"/>
          <w:szCs w:val="24"/>
        </w:rPr>
      </w:pPr>
    </w:p>
    <w:p w:rsidR="0083266D" w:rsidRPr="00B97424" w:rsidRDefault="0083266D" w:rsidP="0083266D">
      <w:pPr>
        <w:jc w:val="both"/>
        <w:rPr>
          <w:b/>
        </w:rPr>
      </w:pPr>
      <w:r w:rsidRPr="00B97424">
        <w:rPr>
          <w:b/>
        </w:rPr>
        <w:t xml:space="preserve">Época: Novena Época </w:t>
      </w:r>
    </w:p>
    <w:p w:rsidR="0083266D" w:rsidRPr="00B97424" w:rsidRDefault="0083266D" w:rsidP="0083266D">
      <w:pPr>
        <w:jc w:val="both"/>
        <w:rPr>
          <w:b/>
        </w:rPr>
      </w:pPr>
      <w:r w:rsidRPr="00B97424">
        <w:rPr>
          <w:b/>
        </w:rPr>
        <w:t xml:space="preserve">Registro: 161079 </w:t>
      </w:r>
    </w:p>
    <w:p w:rsidR="0083266D" w:rsidRPr="00B97424" w:rsidRDefault="0083266D" w:rsidP="0083266D">
      <w:pPr>
        <w:jc w:val="both"/>
        <w:rPr>
          <w:b/>
        </w:rPr>
      </w:pPr>
      <w:r w:rsidRPr="00B97424">
        <w:rPr>
          <w:b/>
        </w:rPr>
        <w:t xml:space="preserve">Instancia: Primera Sala </w:t>
      </w:r>
    </w:p>
    <w:p w:rsidR="0083266D" w:rsidRPr="00B97424" w:rsidRDefault="0083266D" w:rsidP="0083266D">
      <w:pPr>
        <w:jc w:val="both"/>
        <w:rPr>
          <w:b/>
        </w:rPr>
      </w:pPr>
      <w:r w:rsidRPr="00B97424">
        <w:rPr>
          <w:b/>
        </w:rPr>
        <w:t xml:space="preserve">Tipo de Tesis: Jurisprudencia </w:t>
      </w:r>
    </w:p>
    <w:p w:rsidR="0083266D" w:rsidRPr="00B97424" w:rsidRDefault="0083266D" w:rsidP="0083266D">
      <w:pPr>
        <w:jc w:val="both"/>
        <w:rPr>
          <w:b/>
        </w:rPr>
      </w:pPr>
      <w:r w:rsidRPr="00B97424">
        <w:rPr>
          <w:b/>
        </w:rPr>
        <w:t xml:space="preserve">Fuente: Semanario Judicial de la Federación y su Gaceta </w:t>
      </w:r>
    </w:p>
    <w:p w:rsidR="0083266D" w:rsidRPr="00B97424" w:rsidRDefault="0083266D" w:rsidP="0083266D">
      <w:pPr>
        <w:jc w:val="both"/>
        <w:rPr>
          <w:b/>
        </w:rPr>
      </w:pPr>
      <w:r w:rsidRPr="00B97424">
        <w:rPr>
          <w:b/>
        </w:rPr>
        <w:t xml:space="preserve">Tomo XXXIV, Septiembre de 2011 </w:t>
      </w:r>
    </w:p>
    <w:p w:rsidR="0083266D" w:rsidRPr="00B97424" w:rsidRDefault="0083266D" w:rsidP="0083266D">
      <w:pPr>
        <w:jc w:val="both"/>
        <w:rPr>
          <w:b/>
        </w:rPr>
      </w:pPr>
      <w:r w:rsidRPr="00B97424">
        <w:rPr>
          <w:b/>
        </w:rPr>
        <w:t xml:space="preserve">Materia(s): Constitucional </w:t>
      </w:r>
    </w:p>
    <w:p w:rsidR="0083266D" w:rsidRPr="00B97424" w:rsidRDefault="0083266D" w:rsidP="0083266D">
      <w:pPr>
        <w:jc w:val="both"/>
        <w:rPr>
          <w:b/>
        </w:rPr>
      </w:pPr>
      <w:r w:rsidRPr="00B97424">
        <w:rPr>
          <w:b/>
        </w:rPr>
        <w:t xml:space="preserve">Tesis: 1a./J. 107/2011 </w:t>
      </w:r>
    </w:p>
    <w:p w:rsidR="0083266D" w:rsidRPr="00B97424" w:rsidRDefault="0083266D" w:rsidP="0083266D">
      <w:pPr>
        <w:jc w:val="both"/>
        <w:rPr>
          <w:b/>
        </w:rPr>
      </w:pPr>
      <w:r w:rsidRPr="00B97424">
        <w:rPr>
          <w:b/>
        </w:rPr>
        <w:t xml:space="preserve">Página: 506 </w:t>
      </w:r>
    </w:p>
    <w:p w:rsidR="0083266D" w:rsidRPr="00B97424" w:rsidRDefault="0083266D" w:rsidP="0083266D">
      <w:pPr>
        <w:jc w:val="both"/>
        <w:rPr>
          <w:b/>
        </w:rPr>
      </w:pPr>
    </w:p>
    <w:p w:rsidR="0083266D" w:rsidRDefault="0083266D" w:rsidP="0083266D">
      <w:pPr>
        <w:jc w:val="both"/>
      </w:pPr>
      <w:r w:rsidRPr="00B97424">
        <w:rPr>
          <w:b/>
        </w:rPr>
        <w:t>FINES FISCALES Y EXTRAFISCALES.</w:t>
      </w:r>
      <w:r>
        <w:rPr>
          <w:b/>
        </w:rPr>
        <w:t xml:space="preserve"> </w:t>
      </w:r>
      <w:r>
        <w:t xml:space="preserve">En la teoría constitucional de la Suprema Corte de Justicia de la Nación ha existido una constante en cuanto a la noción de que las contribuciones siempre tienen un fin fiscal -la recaudación- y que adicionalmente pueden tener otros de índole </w:t>
      </w:r>
      <w:proofErr w:type="spellStart"/>
      <w:r>
        <w:t>extrafiscal</w:t>
      </w:r>
      <w:proofErr w:type="spellEnd"/>
      <w:r>
        <w:t xml:space="preserve"> -que deben cumplir con los principios constitucionales aplicables, debiendo fundamentarse, entre otras, en las prescripciones del artículo 25 de la Constitución Política de los Estados Unidos Mexicanos-. Sin embargo, esta Primera Sala estima necesario efectuar una precisión conceptual, a efecto de acotar los ámbitos en que puede contemplarse la vinculación de ambos tipos de fines, para lo cual es necesario distinguir los medios utilizados por el Estado para allegarse de recursos, sin que estas herramientas se confundan con el producto de dicha actividad recaudatoria y financiera, esto es, los recursos en sí. Lo anterior en atención a que mientras los medios tributarios utilizados por el Estado para obtener recursos -las contribuciones- deben tener un fin necesariamente fiscal -al cual, conforme a criterios jurisprudenciales, pueden adicionarse otros fines de índole </w:t>
      </w:r>
      <w:proofErr w:type="spellStart"/>
      <w:r>
        <w:t>extrafiscal</w:t>
      </w:r>
      <w:proofErr w:type="spellEnd"/>
      <w:r>
        <w:t xml:space="preserve">-, los montos que generen las contribuciones y todos los demás ingresos del Estado apuntarán siempre hacia objetivos </w:t>
      </w:r>
      <w:proofErr w:type="spellStart"/>
      <w:r>
        <w:t>extrafiscales</w:t>
      </w:r>
      <w:proofErr w:type="spellEnd"/>
      <w:r>
        <w:t xml:space="preserve">. Así, puede afirmarse que en materia de propósitos constitucionales, el ámbito fiscal corresponde exclusivamente a algunos de los medios utilizados por el Estado para allegarse de recursos -a los tributarios, en los cuales también pueden concurrir finalidades </w:t>
      </w:r>
      <w:proofErr w:type="spellStart"/>
      <w:r>
        <w:t>extrafiscales</w:t>
      </w:r>
      <w:proofErr w:type="spellEnd"/>
      <w:r>
        <w:t xml:space="preserve">-, mientras que los ingresos que emanen de éstos -y de los demás que ingresan al erario, aun los financieros o no tributarios-, se encuentran indisolublemente destinados a fines delimitados en la política económica estatal, cuya naturaleza será siempre </w:t>
      </w:r>
      <w:proofErr w:type="spellStart"/>
      <w:r>
        <w:t>extrafiscal</w:t>
      </w:r>
      <w:proofErr w:type="spellEnd"/>
      <w:r>
        <w:t>. Ello, tomando en cuenta que la recaudación en sí no constituye un fin, sino que es un medio para obtener ingresos encaminados a satisfacer las necesidades sociales, dentro del trazo establecido en el texto constitucional, tal como se desprende del artículo 31, fracción IV, de la Constitución Federal, que conmina a contribuir a los gastos públicos, y no a la acumulación de recursos fiscales.</w:t>
      </w:r>
    </w:p>
    <w:p w:rsidR="0083266D" w:rsidRDefault="0083266D" w:rsidP="0083266D">
      <w:pPr>
        <w:jc w:val="both"/>
      </w:pPr>
    </w:p>
    <w:p w:rsidR="0083266D" w:rsidRDefault="0083266D" w:rsidP="0083266D">
      <w:pPr>
        <w:jc w:val="both"/>
      </w:pPr>
      <w:r>
        <w:t xml:space="preserve">Amparo en revisión 814/2010. </w:t>
      </w:r>
      <w:proofErr w:type="spellStart"/>
      <w:r>
        <w:t>Altiora</w:t>
      </w:r>
      <w:proofErr w:type="spellEnd"/>
      <w:r>
        <w:t xml:space="preserve"> Semper, S.A. de C.V. y otras. 1o. de diciembre de 2010. Unanimidad de cuatro votos. Ponente: José Ramón Cossío Díaz. Secretario: Juan Carlos Roa Jacobo.</w:t>
      </w:r>
    </w:p>
    <w:p w:rsidR="0083266D" w:rsidRDefault="0083266D" w:rsidP="0083266D">
      <w:pPr>
        <w:jc w:val="both"/>
      </w:pPr>
      <w:r>
        <w:t xml:space="preserve">Amparo en revisión 133/2011. </w:t>
      </w:r>
      <w:proofErr w:type="spellStart"/>
      <w:r>
        <w:t>Elfus</w:t>
      </w:r>
      <w:proofErr w:type="spellEnd"/>
      <w:r>
        <w:t xml:space="preserve"> de México, S.A. de C.V. 13 de abril de 2011. Cinco votos. Ponente: Jorge Mario Pardo Rebolledo. Secretario: Hugo Alberto Macías </w:t>
      </w:r>
      <w:proofErr w:type="spellStart"/>
      <w:r>
        <w:t>Beraud</w:t>
      </w:r>
      <w:proofErr w:type="spellEnd"/>
      <w:r>
        <w:t>.</w:t>
      </w:r>
    </w:p>
    <w:p w:rsidR="0083266D" w:rsidRDefault="0083266D" w:rsidP="0083266D">
      <w:pPr>
        <w:jc w:val="both"/>
      </w:pPr>
      <w:r>
        <w:t xml:space="preserve">Amparo en revisión 135/2011. Ibídem Consultores de Negocios, S.A. de C.V. 13 de abril de 2011. Cinco votos. Ponente: Jorge Mario Pardo Rebolledo. Secretario: Hugo Alberto Macías </w:t>
      </w:r>
      <w:proofErr w:type="spellStart"/>
      <w:r>
        <w:t>Beraud</w:t>
      </w:r>
      <w:proofErr w:type="spellEnd"/>
      <w:r>
        <w:t>.</w:t>
      </w:r>
    </w:p>
    <w:p w:rsidR="0083266D" w:rsidRDefault="0083266D" w:rsidP="0083266D">
      <w:pPr>
        <w:jc w:val="both"/>
      </w:pPr>
      <w:r>
        <w:t xml:space="preserve">Amparo en revisión 181/2011. Corporativo </w:t>
      </w:r>
      <w:proofErr w:type="spellStart"/>
      <w:r>
        <w:t>Yuttzao</w:t>
      </w:r>
      <w:proofErr w:type="spellEnd"/>
      <w:r>
        <w:t>, S.A. de C.V. 13 de abril de 2011. Cinco votos. Ponente: José Ramón Cossío Díaz. Secretario: Juan Carlos Roa Jacobo.</w:t>
      </w:r>
    </w:p>
    <w:p w:rsidR="0083266D" w:rsidRDefault="0083266D" w:rsidP="0083266D">
      <w:pPr>
        <w:jc w:val="both"/>
      </w:pPr>
      <w:r>
        <w:lastRenderedPageBreak/>
        <w:t>Amparo en revisión 180/2011. MRCI Corporativo Integral, S.A. de C.V. 27 de abril de 2011. Cinco votos. Ponente: Olga Sánchez Cordero de García Villegas. Secretario: Jorge Luis Revilla de la Torre.</w:t>
      </w:r>
    </w:p>
    <w:p w:rsidR="0083266D" w:rsidRDefault="0083266D" w:rsidP="0083266D">
      <w:pPr>
        <w:jc w:val="both"/>
      </w:pPr>
      <w:r>
        <w:t>Tesis de jurisprudencia 107/2011. Aprobada por la Primera Sala de este Alto Tribunal, en sesión privada de veinticuatro de agosto de dos mil once.</w:t>
      </w:r>
    </w:p>
    <w:p w:rsidR="0083266D" w:rsidRDefault="0083266D" w:rsidP="0083266D">
      <w:pPr>
        <w:jc w:val="both"/>
      </w:pPr>
      <w:r>
        <w:t>Localización:  [J] ; 9a. Época; 1a. Sala; S.J.F. y su Gaceta; Tomo XXXIV, Septiembre de 2011; Pág. 506.  1a./J. 107/2011.</w:t>
      </w:r>
    </w:p>
    <w:p w:rsidR="0083266D" w:rsidRDefault="0083266D" w:rsidP="0083266D">
      <w:pPr>
        <w:jc w:val="both"/>
      </w:pPr>
    </w:p>
    <w:p w:rsidR="0083266D" w:rsidRPr="00B97424" w:rsidRDefault="0083266D" w:rsidP="0083266D">
      <w:pPr>
        <w:jc w:val="both"/>
        <w:rPr>
          <w:b/>
        </w:rPr>
      </w:pPr>
      <w:r w:rsidRPr="00B97424">
        <w:rPr>
          <w:b/>
        </w:rPr>
        <w:t xml:space="preserve">Época: Novena Época </w:t>
      </w:r>
    </w:p>
    <w:p w:rsidR="0083266D" w:rsidRPr="00B97424" w:rsidRDefault="0083266D" w:rsidP="0083266D">
      <w:pPr>
        <w:jc w:val="both"/>
        <w:rPr>
          <w:b/>
        </w:rPr>
      </w:pPr>
      <w:r w:rsidRPr="00B97424">
        <w:rPr>
          <w:b/>
        </w:rPr>
        <w:t xml:space="preserve">Registro: 164751 </w:t>
      </w:r>
    </w:p>
    <w:p w:rsidR="0083266D" w:rsidRPr="00B97424" w:rsidRDefault="0083266D" w:rsidP="0083266D">
      <w:pPr>
        <w:jc w:val="both"/>
        <w:rPr>
          <w:b/>
        </w:rPr>
      </w:pPr>
      <w:r w:rsidRPr="00B97424">
        <w:rPr>
          <w:b/>
        </w:rPr>
        <w:t xml:space="preserve">Instancia: Pleno </w:t>
      </w:r>
    </w:p>
    <w:p w:rsidR="0083266D" w:rsidRPr="00B97424" w:rsidRDefault="0083266D" w:rsidP="0083266D">
      <w:pPr>
        <w:jc w:val="both"/>
        <w:rPr>
          <w:b/>
        </w:rPr>
      </w:pPr>
      <w:r w:rsidRPr="00B97424">
        <w:rPr>
          <w:b/>
        </w:rPr>
        <w:t xml:space="preserve">Tipo de Tesis: Jurisprudencia </w:t>
      </w:r>
    </w:p>
    <w:p w:rsidR="0083266D" w:rsidRPr="00B97424" w:rsidRDefault="0083266D" w:rsidP="0083266D">
      <w:pPr>
        <w:jc w:val="both"/>
        <w:rPr>
          <w:b/>
        </w:rPr>
      </w:pPr>
      <w:r w:rsidRPr="00B97424">
        <w:rPr>
          <w:b/>
        </w:rPr>
        <w:t xml:space="preserve">Fuente: Semanario Judicial de la Federación y su Gaceta </w:t>
      </w:r>
    </w:p>
    <w:p w:rsidR="0083266D" w:rsidRPr="00B97424" w:rsidRDefault="0083266D" w:rsidP="0083266D">
      <w:pPr>
        <w:jc w:val="both"/>
        <w:rPr>
          <w:b/>
        </w:rPr>
      </w:pPr>
      <w:r w:rsidRPr="00B97424">
        <w:rPr>
          <w:b/>
        </w:rPr>
        <w:t xml:space="preserve">Tomo XXXI, Abril de 2010 </w:t>
      </w:r>
    </w:p>
    <w:p w:rsidR="0083266D" w:rsidRPr="00B97424" w:rsidRDefault="0083266D" w:rsidP="0083266D">
      <w:pPr>
        <w:jc w:val="both"/>
        <w:rPr>
          <w:b/>
        </w:rPr>
      </w:pPr>
      <w:r w:rsidRPr="00B97424">
        <w:rPr>
          <w:b/>
        </w:rPr>
        <w:t xml:space="preserve">Materia(s): Administrativa </w:t>
      </w:r>
    </w:p>
    <w:p w:rsidR="0083266D" w:rsidRPr="00B97424" w:rsidRDefault="0083266D" w:rsidP="0083266D">
      <w:pPr>
        <w:jc w:val="both"/>
        <w:rPr>
          <w:b/>
        </w:rPr>
      </w:pPr>
      <w:r w:rsidRPr="00B97424">
        <w:rPr>
          <w:b/>
        </w:rPr>
        <w:t xml:space="preserve">Tesis: P./J. 36/2010 </w:t>
      </w:r>
    </w:p>
    <w:p w:rsidR="0083266D" w:rsidRPr="00B97424" w:rsidRDefault="0083266D" w:rsidP="0083266D">
      <w:pPr>
        <w:jc w:val="both"/>
        <w:rPr>
          <w:b/>
        </w:rPr>
      </w:pPr>
      <w:r w:rsidRPr="00B97424">
        <w:rPr>
          <w:b/>
        </w:rPr>
        <w:t xml:space="preserve">Página: 5 </w:t>
      </w:r>
    </w:p>
    <w:p w:rsidR="0083266D" w:rsidRPr="00B97424" w:rsidRDefault="0083266D" w:rsidP="0083266D">
      <w:pPr>
        <w:jc w:val="both"/>
        <w:rPr>
          <w:b/>
        </w:rPr>
      </w:pPr>
    </w:p>
    <w:p w:rsidR="0083266D" w:rsidRDefault="0083266D" w:rsidP="0083266D">
      <w:pPr>
        <w:jc w:val="both"/>
      </w:pPr>
      <w:r w:rsidRPr="00B97424">
        <w:rPr>
          <w:b/>
        </w:rPr>
        <w:t>NORMA TRIBUTARIA. SUPUESTO DE EXCEPCIÓN EN EL QUE NO SE REQUIERE QUE LA AUTORIDAD EMISORA EXPONGA LOS ARGUMENTOS QUE JUSTIFICAN EL TRATO DIFERENCIADO QUE AQUÉLLA CONFIERE.</w:t>
      </w:r>
      <w:r>
        <w:t xml:space="preserve"> La Suprema Corte de Justicia de la Nación ha sostenido que las razones en que se apoya el legislador para emitir una norma que confiere un trato diferenciado entre quienes se ubican en el mismo supuesto de causación pueden precisarse en la exposición de motivos, en los dictámenes legislativos, en la propia ley o en el informe justificado que rinda en el juicio de amparo en el que se controvierta la norma. No obstante lo anterior, la práctica judicial demuestra que existen casos excepcionales en los que el órgano de control constitucional puede advertir claramente que la disposición legal que establece un trato desigual entre quienes se encuentran en supuestos similares, está dirigida a proteger o ayudar a las clases débiles o menos favorecidas, o a alcanzar cualquier otro fin </w:t>
      </w:r>
      <w:proofErr w:type="spellStart"/>
      <w:r>
        <w:t>extrafiscal</w:t>
      </w:r>
      <w:proofErr w:type="spellEnd"/>
      <w:r>
        <w:t xml:space="preserve"> fácilmente identificable, es decir, existen casos en los que las razones que sustentan el trato diferenciado son evidentes por constituir hechos notorios. En estos supuestos puede considerarse válidamente que la autoridad legislativa no debe necesariamente exponer los argumentos tendentes a justificar el trato diferenciado que confiere una norma, pues éstos se conocen indubitablemente por quienes deben hacer el examen correspondiente en sede constitucional. Esto es, se trata de casos en los que el juzgador, ante lo evidente y manifiesto que resulta el sustento de la norma cuestionada, puede sostener que el precepto relativo establece fines </w:t>
      </w:r>
      <w:proofErr w:type="spellStart"/>
      <w:r>
        <w:t>extrafiscales</w:t>
      </w:r>
      <w:proofErr w:type="spellEnd"/>
      <w:r>
        <w:t xml:space="preserve"> aunque sobre el particular no exista pronunciamiento alguno.</w:t>
      </w:r>
    </w:p>
    <w:p w:rsidR="0083266D" w:rsidRDefault="0083266D" w:rsidP="0083266D">
      <w:pPr>
        <w:jc w:val="both"/>
      </w:pPr>
    </w:p>
    <w:p w:rsidR="0083266D" w:rsidRDefault="0083266D" w:rsidP="0083266D">
      <w:pPr>
        <w:jc w:val="both"/>
      </w:pPr>
      <w:r>
        <w:t xml:space="preserve">Contradicción de tesis 6/2007-PL. Entre las sustentadas por la Primera y la Segunda Salas de la Suprema Corte de Justicia de la Nación. 11 de marzo de 2010. Mayoría de diez votos. Disidente: Margarita Beatriz Luna Ramos. Ponente: Luis María Aguilar Morales. Secretario: Francisco Gorka </w:t>
      </w:r>
      <w:proofErr w:type="spellStart"/>
      <w:r>
        <w:t>Migoni</w:t>
      </w:r>
      <w:proofErr w:type="spellEnd"/>
      <w:r>
        <w:t xml:space="preserve"> </w:t>
      </w:r>
      <w:proofErr w:type="spellStart"/>
      <w:r>
        <w:t>Goslinga</w:t>
      </w:r>
      <w:proofErr w:type="spellEnd"/>
      <w:r>
        <w:t>.</w:t>
      </w:r>
    </w:p>
    <w:p w:rsidR="0083266D" w:rsidRDefault="0083266D" w:rsidP="0083266D">
      <w:pPr>
        <w:jc w:val="both"/>
      </w:pPr>
    </w:p>
    <w:p w:rsidR="0083266D" w:rsidRDefault="0083266D" w:rsidP="0083266D">
      <w:pPr>
        <w:jc w:val="both"/>
      </w:pPr>
      <w:r>
        <w:t>El Tribunal Pleno, el doce de abril en curso, aprobó, con el número 36/2010, la tesis jurisprudencial que antecede. México, Distrito Federal, a doce de abril de dos mil diez.</w:t>
      </w:r>
    </w:p>
    <w:p w:rsidR="0083266D" w:rsidRPr="0083266D" w:rsidRDefault="0083266D" w:rsidP="008B49CA">
      <w:pPr>
        <w:spacing w:line="276" w:lineRule="auto"/>
        <w:jc w:val="both"/>
        <w:rPr>
          <w:rFonts w:ascii="Arial" w:hAnsi="Arial" w:cs="Arial"/>
          <w:sz w:val="24"/>
          <w:szCs w:val="24"/>
        </w:rPr>
      </w:pPr>
    </w:p>
    <w:p w:rsidR="00355F5C" w:rsidRDefault="00355F5C" w:rsidP="006833AD">
      <w:pPr>
        <w:spacing w:line="276" w:lineRule="auto"/>
        <w:ind w:firstLine="708"/>
        <w:jc w:val="both"/>
        <w:rPr>
          <w:rFonts w:ascii="Arial" w:hAnsi="Arial" w:cs="Arial"/>
          <w:sz w:val="24"/>
          <w:szCs w:val="24"/>
          <w:lang w:val="es-MX"/>
        </w:rPr>
      </w:pPr>
      <w:r>
        <w:rPr>
          <w:rFonts w:ascii="Arial" w:hAnsi="Arial" w:cs="Arial"/>
          <w:sz w:val="24"/>
          <w:szCs w:val="24"/>
          <w:lang w:val="es-MX"/>
        </w:rPr>
        <w:t xml:space="preserve">De igual forma, se </w:t>
      </w:r>
      <w:r w:rsidR="006C29BD">
        <w:rPr>
          <w:rFonts w:ascii="Arial" w:hAnsi="Arial" w:cs="Arial"/>
          <w:sz w:val="24"/>
          <w:szCs w:val="24"/>
          <w:lang w:val="es-MX"/>
        </w:rPr>
        <w:t>modificaron</w:t>
      </w:r>
      <w:r>
        <w:rPr>
          <w:rFonts w:ascii="Arial" w:hAnsi="Arial" w:cs="Arial"/>
          <w:sz w:val="24"/>
          <w:szCs w:val="24"/>
          <w:lang w:val="es-MX"/>
        </w:rPr>
        <w:t xml:space="preserve"> los porcentajes que reflejaban las propuestas contenida</w:t>
      </w:r>
      <w:r w:rsidR="006C29BD">
        <w:rPr>
          <w:rFonts w:ascii="Arial" w:hAnsi="Arial" w:cs="Arial"/>
          <w:sz w:val="24"/>
          <w:szCs w:val="24"/>
          <w:lang w:val="es-MX"/>
        </w:rPr>
        <w:t>s</w:t>
      </w:r>
      <w:r>
        <w:rPr>
          <w:rFonts w:ascii="Arial" w:hAnsi="Arial" w:cs="Arial"/>
          <w:sz w:val="24"/>
          <w:szCs w:val="24"/>
          <w:lang w:val="es-MX"/>
        </w:rPr>
        <w:t xml:space="preserve"> en el artículo 27, fracciones XX y XXI, que </w:t>
      </w:r>
      <w:r w:rsidR="006C29BD">
        <w:rPr>
          <w:rFonts w:ascii="Arial" w:hAnsi="Arial" w:cs="Arial"/>
          <w:sz w:val="24"/>
          <w:szCs w:val="24"/>
          <w:lang w:val="es-MX"/>
        </w:rPr>
        <w:t>refieren</w:t>
      </w:r>
      <w:r>
        <w:rPr>
          <w:rFonts w:ascii="Arial" w:hAnsi="Arial" w:cs="Arial"/>
          <w:sz w:val="24"/>
          <w:szCs w:val="24"/>
          <w:lang w:val="es-MX"/>
        </w:rPr>
        <w:t xml:space="preserve"> </w:t>
      </w:r>
      <w:r w:rsidR="006C29BD">
        <w:rPr>
          <w:rFonts w:ascii="Arial" w:hAnsi="Arial" w:cs="Arial"/>
          <w:sz w:val="24"/>
          <w:szCs w:val="24"/>
          <w:lang w:val="es-MX"/>
        </w:rPr>
        <w:t xml:space="preserve">a </w:t>
      </w:r>
      <w:r>
        <w:rPr>
          <w:rFonts w:ascii="Arial" w:hAnsi="Arial" w:cs="Arial"/>
          <w:sz w:val="24"/>
          <w:szCs w:val="24"/>
          <w:lang w:val="es-MX"/>
        </w:rPr>
        <w:t xml:space="preserve">la cesión o transferencia de los derechos de las licencias del 30% y 15%, respectivamente, </w:t>
      </w:r>
      <w:r w:rsidR="006C29BD">
        <w:rPr>
          <w:rFonts w:ascii="Arial" w:hAnsi="Arial" w:cs="Arial"/>
          <w:sz w:val="24"/>
          <w:szCs w:val="24"/>
          <w:lang w:val="es-MX"/>
        </w:rPr>
        <w:t xml:space="preserve">para que sean del 15% y 5%, </w:t>
      </w:r>
      <w:r>
        <w:rPr>
          <w:rFonts w:ascii="Arial" w:hAnsi="Arial" w:cs="Arial"/>
          <w:sz w:val="24"/>
          <w:szCs w:val="24"/>
          <w:lang w:val="es-MX"/>
        </w:rPr>
        <w:t>considerando modificarlo</w:t>
      </w:r>
      <w:r w:rsidR="006C29BD">
        <w:rPr>
          <w:rFonts w:ascii="Arial" w:hAnsi="Arial" w:cs="Arial"/>
          <w:sz w:val="24"/>
          <w:szCs w:val="24"/>
          <w:lang w:val="es-MX"/>
        </w:rPr>
        <w:t>s</w:t>
      </w:r>
      <w:r>
        <w:rPr>
          <w:rFonts w:ascii="Arial" w:hAnsi="Arial" w:cs="Arial"/>
          <w:sz w:val="24"/>
          <w:szCs w:val="24"/>
          <w:lang w:val="es-MX"/>
        </w:rPr>
        <w:t xml:space="preserve"> para armonizarlos con el decreto gubernativo número 104, mediante el cual, se otorgan diversos estímulos fiscales a los contribuyentes titulares de las licencias de funcionamiento para la producción, almacenamiento, distribución y </w:t>
      </w:r>
      <w:r>
        <w:rPr>
          <w:rFonts w:ascii="Arial" w:hAnsi="Arial" w:cs="Arial"/>
          <w:sz w:val="24"/>
          <w:szCs w:val="24"/>
          <w:lang w:val="es-MX"/>
        </w:rPr>
        <w:lastRenderedPageBreak/>
        <w:t xml:space="preserve">enajenación de bebidas alcohólicas para el ejercicio fiscal de 2015, publicado en el Periódico Oficial de Gobierno del Estado de Guanajuato, número 26, tercera parte, de fecha 13 de febrero de 2015. </w:t>
      </w:r>
    </w:p>
    <w:p w:rsidR="00355F5C" w:rsidRDefault="00355F5C" w:rsidP="006833AD">
      <w:pPr>
        <w:spacing w:line="276" w:lineRule="auto"/>
        <w:ind w:firstLine="708"/>
        <w:jc w:val="both"/>
        <w:rPr>
          <w:rFonts w:ascii="Arial" w:hAnsi="Arial" w:cs="Arial"/>
          <w:sz w:val="24"/>
          <w:szCs w:val="24"/>
          <w:lang w:val="es-MX"/>
        </w:rPr>
      </w:pPr>
    </w:p>
    <w:p w:rsidR="00D6055D" w:rsidRPr="0092550B" w:rsidRDefault="00D6055D" w:rsidP="00D9166F">
      <w:pPr>
        <w:numPr>
          <w:ilvl w:val="0"/>
          <w:numId w:val="2"/>
        </w:numPr>
        <w:spacing w:line="276" w:lineRule="auto"/>
        <w:jc w:val="both"/>
        <w:rPr>
          <w:rFonts w:ascii="Arial" w:hAnsi="Arial" w:cs="Arial"/>
          <w:b/>
          <w:sz w:val="24"/>
          <w:szCs w:val="24"/>
          <w:lang w:val="es-MX"/>
        </w:rPr>
      </w:pPr>
      <w:r w:rsidRPr="0092550B">
        <w:rPr>
          <w:rFonts w:ascii="Arial" w:hAnsi="Arial" w:cs="Arial"/>
          <w:b/>
          <w:sz w:val="24"/>
          <w:szCs w:val="24"/>
          <w:lang w:val="es-MX"/>
        </w:rPr>
        <w:t>Artículos Transitorios</w:t>
      </w:r>
    </w:p>
    <w:p w:rsidR="007B6695" w:rsidRDefault="007B6695" w:rsidP="00D9166F">
      <w:pPr>
        <w:spacing w:line="276" w:lineRule="auto"/>
        <w:ind w:left="720"/>
        <w:jc w:val="both"/>
        <w:rPr>
          <w:rFonts w:ascii="Arial" w:hAnsi="Arial" w:cs="Arial"/>
          <w:b/>
          <w:sz w:val="24"/>
          <w:szCs w:val="24"/>
          <w:lang w:val="es-MX"/>
        </w:rPr>
      </w:pPr>
    </w:p>
    <w:p w:rsidR="00A351A9" w:rsidRDefault="00D6055D" w:rsidP="00D9166F">
      <w:pPr>
        <w:spacing w:line="276" w:lineRule="auto"/>
        <w:ind w:firstLine="705"/>
        <w:jc w:val="both"/>
        <w:rPr>
          <w:rFonts w:ascii="Arial" w:hAnsi="Arial" w:cs="Arial"/>
          <w:sz w:val="24"/>
          <w:szCs w:val="24"/>
          <w:lang w:val="es-MX"/>
        </w:rPr>
      </w:pPr>
      <w:r w:rsidRPr="0092550B">
        <w:rPr>
          <w:rFonts w:ascii="Arial" w:hAnsi="Arial" w:cs="Arial"/>
          <w:sz w:val="24"/>
          <w:szCs w:val="24"/>
          <w:lang w:val="es-MX"/>
        </w:rPr>
        <w:t xml:space="preserve">Los dispositivos de tránsito que se contemplan en la iniciativa se consideran adecuados. </w:t>
      </w:r>
    </w:p>
    <w:p w:rsidR="00A351A9" w:rsidRDefault="00A351A9" w:rsidP="00D9166F">
      <w:pPr>
        <w:spacing w:line="276" w:lineRule="auto"/>
        <w:ind w:firstLine="705"/>
        <w:jc w:val="both"/>
        <w:rPr>
          <w:rFonts w:ascii="Arial" w:hAnsi="Arial" w:cs="Arial"/>
          <w:sz w:val="24"/>
          <w:szCs w:val="24"/>
          <w:lang w:val="es-MX"/>
        </w:rPr>
      </w:pPr>
    </w:p>
    <w:p w:rsidR="00D6055D" w:rsidRPr="0092550B" w:rsidRDefault="00D6055D" w:rsidP="00D9166F">
      <w:pPr>
        <w:spacing w:line="276" w:lineRule="auto"/>
        <w:ind w:firstLine="705"/>
        <w:jc w:val="both"/>
        <w:rPr>
          <w:rFonts w:ascii="Arial" w:hAnsi="Arial" w:cs="Arial"/>
          <w:sz w:val="24"/>
          <w:szCs w:val="24"/>
          <w:lang w:val="es-MX"/>
        </w:rPr>
      </w:pPr>
      <w:r w:rsidRPr="0092550B">
        <w:rPr>
          <w:rFonts w:ascii="Arial" w:hAnsi="Arial" w:cs="Arial"/>
          <w:sz w:val="24"/>
          <w:szCs w:val="24"/>
          <w:lang w:val="es-MX"/>
        </w:rPr>
        <w:t xml:space="preserve">El artículo </w:t>
      </w:r>
      <w:r w:rsidR="006F4717">
        <w:rPr>
          <w:rFonts w:ascii="Arial" w:hAnsi="Arial" w:cs="Arial"/>
          <w:sz w:val="24"/>
          <w:szCs w:val="24"/>
          <w:lang w:val="es-MX"/>
        </w:rPr>
        <w:t>p</w:t>
      </w:r>
      <w:r w:rsidRPr="0092550B">
        <w:rPr>
          <w:rFonts w:ascii="Arial" w:hAnsi="Arial" w:cs="Arial"/>
          <w:sz w:val="24"/>
          <w:szCs w:val="24"/>
          <w:lang w:val="es-MX"/>
        </w:rPr>
        <w:t xml:space="preserve">rimero establece la </w:t>
      </w:r>
      <w:proofErr w:type="spellStart"/>
      <w:r w:rsidRPr="0092550B">
        <w:rPr>
          <w:rFonts w:ascii="Arial" w:hAnsi="Arial" w:cs="Arial"/>
          <w:i/>
          <w:sz w:val="24"/>
          <w:szCs w:val="24"/>
          <w:lang w:val="es-MX"/>
        </w:rPr>
        <w:t>vacatio</w:t>
      </w:r>
      <w:proofErr w:type="spellEnd"/>
      <w:r w:rsidRPr="0092550B">
        <w:rPr>
          <w:rFonts w:ascii="Arial" w:hAnsi="Arial" w:cs="Arial"/>
          <w:sz w:val="24"/>
          <w:szCs w:val="24"/>
          <w:lang w:val="es-MX"/>
        </w:rPr>
        <w:t xml:space="preserve"> </w:t>
      </w:r>
      <w:proofErr w:type="spellStart"/>
      <w:r w:rsidRPr="0092550B">
        <w:rPr>
          <w:rFonts w:ascii="Arial" w:hAnsi="Arial" w:cs="Arial"/>
          <w:i/>
          <w:sz w:val="24"/>
          <w:szCs w:val="24"/>
          <w:lang w:val="es-MX"/>
        </w:rPr>
        <w:t>legis</w:t>
      </w:r>
      <w:proofErr w:type="spellEnd"/>
      <w:r w:rsidRPr="0092550B">
        <w:rPr>
          <w:rFonts w:ascii="Arial" w:hAnsi="Arial" w:cs="Arial"/>
          <w:sz w:val="24"/>
          <w:szCs w:val="24"/>
          <w:lang w:val="es-MX"/>
        </w:rPr>
        <w:t xml:space="preserve"> del ordenamiento fiscal. </w:t>
      </w:r>
    </w:p>
    <w:p w:rsidR="00D6055D" w:rsidRDefault="00D6055D" w:rsidP="00D9166F">
      <w:pPr>
        <w:spacing w:line="276" w:lineRule="auto"/>
        <w:ind w:firstLine="705"/>
        <w:jc w:val="both"/>
        <w:rPr>
          <w:rFonts w:ascii="Arial" w:hAnsi="Arial" w:cs="Arial"/>
          <w:sz w:val="24"/>
          <w:szCs w:val="24"/>
          <w:lang w:val="es-MX"/>
        </w:rPr>
      </w:pPr>
    </w:p>
    <w:p w:rsidR="00910978" w:rsidRDefault="00910978" w:rsidP="00910978">
      <w:pPr>
        <w:spacing w:line="276" w:lineRule="auto"/>
        <w:ind w:firstLine="705"/>
        <w:jc w:val="both"/>
        <w:rPr>
          <w:rFonts w:ascii="Arial" w:hAnsi="Arial" w:cs="Arial"/>
          <w:sz w:val="24"/>
          <w:szCs w:val="24"/>
          <w:lang w:val="es-MX"/>
        </w:rPr>
      </w:pPr>
      <w:r w:rsidRPr="0092550B">
        <w:rPr>
          <w:rFonts w:ascii="Arial" w:hAnsi="Arial" w:cs="Arial"/>
          <w:sz w:val="24"/>
          <w:szCs w:val="24"/>
          <w:lang w:val="es-MX"/>
        </w:rPr>
        <w:t xml:space="preserve">Con las mismas finalidades </w:t>
      </w:r>
      <w:r>
        <w:rPr>
          <w:rFonts w:ascii="Arial" w:hAnsi="Arial" w:cs="Arial"/>
          <w:sz w:val="24"/>
          <w:szCs w:val="24"/>
          <w:lang w:val="es-MX"/>
        </w:rPr>
        <w:t xml:space="preserve">–el artículo segundo- </w:t>
      </w:r>
      <w:r w:rsidRPr="0092550B">
        <w:rPr>
          <w:rFonts w:ascii="Arial" w:hAnsi="Arial" w:cs="Arial"/>
          <w:sz w:val="24"/>
          <w:szCs w:val="24"/>
          <w:lang w:val="es-MX"/>
        </w:rPr>
        <w:t xml:space="preserve">de estimular la regularización y actualización de los contribuyentes sujetos al pago del impuesto </w:t>
      </w:r>
      <w:r>
        <w:rPr>
          <w:rFonts w:ascii="Arial" w:hAnsi="Arial" w:cs="Arial"/>
          <w:sz w:val="24"/>
          <w:szCs w:val="24"/>
          <w:lang w:val="es-MX"/>
        </w:rPr>
        <w:t>por</w:t>
      </w:r>
      <w:r w:rsidRPr="0092550B">
        <w:rPr>
          <w:rFonts w:ascii="Arial" w:hAnsi="Arial" w:cs="Arial"/>
          <w:sz w:val="24"/>
          <w:szCs w:val="24"/>
          <w:lang w:val="es-MX"/>
        </w:rPr>
        <w:t xml:space="preserve"> adquisición de vehículos de motor usados, se mantiene para el año</w:t>
      </w:r>
      <w:r>
        <w:rPr>
          <w:rFonts w:ascii="Arial" w:hAnsi="Arial" w:cs="Arial"/>
          <w:sz w:val="24"/>
          <w:szCs w:val="24"/>
          <w:lang w:val="es-MX"/>
        </w:rPr>
        <w:t xml:space="preserve"> 201</w:t>
      </w:r>
      <w:r w:rsidR="007A60F1">
        <w:rPr>
          <w:rFonts w:ascii="Arial" w:hAnsi="Arial" w:cs="Arial"/>
          <w:sz w:val="24"/>
          <w:szCs w:val="24"/>
          <w:lang w:val="es-MX"/>
        </w:rPr>
        <w:t>6</w:t>
      </w:r>
      <w:r w:rsidRPr="0092550B">
        <w:rPr>
          <w:rFonts w:ascii="Arial" w:hAnsi="Arial" w:cs="Arial"/>
          <w:sz w:val="24"/>
          <w:szCs w:val="24"/>
          <w:lang w:val="es-MX"/>
        </w:rPr>
        <w:t>, el estímulo previsto en el correlativo de la ley en vigor, para que se cobre lo correspondiente al último acto jurídico de adquisición del vehículo a favor de los propietarios o poseedores legítimos que realicen el cambio de propietario ante las oficinas recaudadoras de la Secretaría de Finanzas</w:t>
      </w:r>
      <w:r>
        <w:rPr>
          <w:rFonts w:ascii="Arial" w:hAnsi="Arial" w:cs="Arial"/>
          <w:sz w:val="24"/>
          <w:szCs w:val="24"/>
          <w:lang w:val="es-MX"/>
        </w:rPr>
        <w:t>, Inversión</w:t>
      </w:r>
      <w:r w:rsidRPr="0092550B">
        <w:rPr>
          <w:rFonts w:ascii="Arial" w:hAnsi="Arial" w:cs="Arial"/>
          <w:sz w:val="24"/>
          <w:szCs w:val="24"/>
          <w:lang w:val="es-MX"/>
        </w:rPr>
        <w:t xml:space="preserve"> y Administración, durante dicho ejercicio. </w:t>
      </w:r>
    </w:p>
    <w:p w:rsidR="00910978" w:rsidRDefault="00910978" w:rsidP="00910978">
      <w:pPr>
        <w:spacing w:line="276" w:lineRule="auto"/>
        <w:ind w:firstLine="705"/>
        <w:jc w:val="both"/>
        <w:rPr>
          <w:rFonts w:ascii="Arial" w:hAnsi="Arial" w:cs="Arial"/>
          <w:sz w:val="24"/>
          <w:szCs w:val="24"/>
          <w:lang w:val="es-MX"/>
        </w:rPr>
      </w:pPr>
    </w:p>
    <w:p w:rsidR="00910978" w:rsidRPr="00910978" w:rsidRDefault="00910978" w:rsidP="00910978">
      <w:pPr>
        <w:spacing w:line="276" w:lineRule="auto"/>
        <w:ind w:firstLine="705"/>
        <w:jc w:val="both"/>
        <w:rPr>
          <w:rFonts w:ascii="Arial" w:hAnsi="Arial" w:cs="Arial"/>
          <w:sz w:val="24"/>
          <w:szCs w:val="24"/>
          <w:lang w:val="es-MX"/>
        </w:rPr>
      </w:pPr>
      <w:r w:rsidRPr="00910978">
        <w:rPr>
          <w:rFonts w:ascii="Arial" w:hAnsi="Arial" w:cs="Arial"/>
          <w:sz w:val="24"/>
          <w:szCs w:val="24"/>
          <w:lang w:val="es-MX"/>
        </w:rPr>
        <w:t xml:space="preserve">En el </w:t>
      </w:r>
      <w:r>
        <w:rPr>
          <w:rFonts w:ascii="Arial" w:hAnsi="Arial" w:cs="Arial"/>
          <w:sz w:val="24"/>
          <w:szCs w:val="24"/>
          <w:lang w:val="es-MX"/>
        </w:rPr>
        <w:t>a</w:t>
      </w:r>
      <w:r w:rsidRPr="00910978">
        <w:rPr>
          <w:rFonts w:ascii="Arial" w:hAnsi="Arial" w:cs="Arial"/>
          <w:sz w:val="24"/>
          <w:szCs w:val="24"/>
          <w:lang w:val="es-MX"/>
        </w:rPr>
        <w:t xml:space="preserve">rtículo </w:t>
      </w:r>
      <w:r w:rsidR="0001163B">
        <w:rPr>
          <w:rFonts w:ascii="Arial" w:hAnsi="Arial" w:cs="Arial"/>
          <w:sz w:val="24"/>
          <w:szCs w:val="24"/>
          <w:lang w:val="es-MX"/>
        </w:rPr>
        <w:t>t</w:t>
      </w:r>
      <w:r w:rsidRPr="00910978">
        <w:rPr>
          <w:rFonts w:ascii="Arial" w:hAnsi="Arial" w:cs="Arial"/>
          <w:sz w:val="24"/>
          <w:szCs w:val="24"/>
          <w:lang w:val="es-MX"/>
        </w:rPr>
        <w:t xml:space="preserve">ercero, en materia de cesión o transferencia de los derechos de las licencias de funcionamiento en materia de alcoholes, contemplados en las fracciones </w:t>
      </w:r>
      <w:r w:rsidR="006F4717">
        <w:rPr>
          <w:rFonts w:ascii="Arial" w:hAnsi="Arial" w:cs="Arial"/>
          <w:sz w:val="24"/>
          <w:szCs w:val="24"/>
          <w:lang w:val="es-MX"/>
        </w:rPr>
        <w:t>XX</w:t>
      </w:r>
      <w:r w:rsidRPr="00910978">
        <w:rPr>
          <w:rFonts w:ascii="Arial" w:hAnsi="Arial" w:cs="Arial"/>
          <w:sz w:val="24"/>
          <w:szCs w:val="24"/>
          <w:lang w:val="es-MX"/>
        </w:rPr>
        <w:t xml:space="preserve"> y XX</w:t>
      </w:r>
      <w:r w:rsidR="006F4717">
        <w:rPr>
          <w:rFonts w:ascii="Arial" w:hAnsi="Arial" w:cs="Arial"/>
          <w:sz w:val="24"/>
          <w:szCs w:val="24"/>
          <w:lang w:val="es-MX"/>
        </w:rPr>
        <w:t>I</w:t>
      </w:r>
      <w:r w:rsidRPr="00910978">
        <w:rPr>
          <w:rFonts w:ascii="Arial" w:hAnsi="Arial" w:cs="Arial"/>
          <w:sz w:val="24"/>
          <w:szCs w:val="24"/>
          <w:lang w:val="es-MX"/>
        </w:rPr>
        <w:t xml:space="preserve"> del </w:t>
      </w:r>
      <w:r w:rsidR="006F4717">
        <w:rPr>
          <w:rFonts w:ascii="Arial" w:hAnsi="Arial" w:cs="Arial"/>
          <w:sz w:val="24"/>
          <w:szCs w:val="24"/>
          <w:lang w:val="es-MX"/>
        </w:rPr>
        <w:t>a</w:t>
      </w:r>
      <w:r w:rsidRPr="00910978">
        <w:rPr>
          <w:rFonts w:ascii="Arial" w:hAnsi="Arial" w:cs="Arial"/>
          <w:sz w:val="24"/>
          <w:szCs w:val="24"/>
          <w:lang w:val="es-MX"/>
        </w:rPr>
        <w:t>rtículo 2</w:t>
      </w:r>
      <w:r w:rsidR="007A60F1">
        <w:rPr>
          <w:rFonts w:ascii="Arial" w:hAnsi="Arial" w:cs="Arial"/>
          <w:sz w:val="24"/>
          <w:szCs w:val="24"/>
          <w:lang w:val="es-MX"/>
        </w:rPr>
        <w:t>7</w:t>
      </w:r>
      <w:r w:rsidRPr="00910978">
        <w:rPr>
          <w:rFonts w:ascii="Arial" w:hAnsi="Arial" w:cs="Arial"/>
          <w:sz w:val="24"/>
          <w:szCs w:val="24"/>
          <w:lang w:val="es-MX"/>
        </w:rPr>
        <w:t xml:space="preserve">, a fin de cobrar lo correspondiente al último acto jurídico, y con ello favorecer la figura de cumplimiento espontáneo por parte de los contribuyentes que tengan interés en realizar este tipo de trámite. </w:t>
      </w:r>
    </w:p>
    <w:p w:rsidR="00910978" w:rsidRPr="0092550B" w:rsidRDefault="00910978" w:rsidP="00D9166F">
      <w:pPr>
        <w:spacing w:line="276" w:lineRule="auto"/>
        <w:ind w:firstLine="705"/>
        <w:jc w:val="both"/>
        <w:rPr>
          <w:rFonts w:ascii="Arial" w:hAnsi="Arial" w:cs="Arial"/>
          <w:sz w:val="24"/>
          <w:szCs w:val="24"/>
          <w:lang w:val="es-MX"/>
        </w:rPr>
      </w:pPr>
    </w:p>
    <w:p w:rsidR="001215A9" w:rsidRDefault="001215A9" w:rsidP="00D9166F">
      <w:pPr>
        <w:spacing w:line="276" w:lineRule="auto"/>
        <w:ind w:firstLine="705"/>
        <w:jc w:val="both"/>
        <w:rPr>
          <w:rFonts w:ascii="Arial" w:hAnsi="Arial" w:cs="Arial"/>
          <w:sz w:val="24"/>
          <w:szCs w:val="24"/>
          <w:lang w:val="es-MX"/>
        </w:rPr>
      </w:pPr>
      <w:r w:rsidRPr="0092550B">
        <w:rPr>
          <w:rFonts w:ascii="Arial" w:hAnsi="Arial" w:cs="Arial"/>
          <w:sz w:val="24"/>
          <w:szCs w:val="24"/>
          <w:lang w:val="es-MX"/>
        </w:rPr>
        <w:t xml:space="preserve">Como artículo </w:t>
      </w:r>
      <w:r w:rsidR="0001163B">
        <w:rPr>
          <w:rFonts w:ascii="Arial" w:hAnsi="Arial" w:cs="Arial"/>
          <w:sz w:val="24"/>
          <w:szCs w:val="24"/>
          <w:lang w:val="es-MX"/>
        </w:rPr>
        <w:t>c</w:t>
      </w:r>
      <w:r w:rsidR="00910978">
        <w:rPr>
          <w:rFonts w:ascii="Arial" w:hAnsi="Arial" w:cs="Arial"/>
          <w:sz w:val="24"/>
          <w:szCs w:val="24"/>
          <w:lang w:val="es-MX"/>
        </w:rPr>
        <w:t>uarto</w:t>
      </w:r>
      <w:r w:rsidRPr="0092550B">
        <w:rPr>
          <w:rFonts w:ascii="Arial" w:hAnsi="Arial" w:cs="Arial"/>
          <w:sz w:val="24"/>
          <w:szCs w:val="24"/>
          <w:lang w:val="es-MX"/>
        </w:rPr>
        <w:t xml:space="preserve"> se mantiene</w:t>
      </w:r>
      <w:r w:rsidR="00A41F2F">
        <w:rPr>
          <w:rFonts w:ascii="Arial" w:hAnsi="Arial" w:cs="Arial"/>
          <w:sz w:val="24"/>
          <w:szCs w:val="24"/>
          <w:lang w:val="es-MX"/>
        </w:rPr>
        <w:t>,</w:t>
      </w:r>
      <w:r w:rsidRPr="0092550B">
        <w:rPr>
          <w:rFonts w:ascii="Arial" w:hAnsi="Arial" w:cs="Arial"/>
          <w:sz w:val="24"/>
          <w:szCs w:val="24"/>
          <w:lang w:val="es-MX"/>
        </w:rPr>
        <w:t xml:space="preserve"> asimismo</w:t>
      </w:r>
      <w:r w:rsidR="002B20AC">
        <w:rPr>
          <w:rFonts w:ascii="Arial" w:hAnsi="Arial" w:cs="Arial"/>
          <w:sz w:val="24"/>
          <w:szCs w:val="24"/>
          <w:lang w:val="es-MX"/>
        </w:rPr>
        <w:t>,</w:t>
      </w:r>
      <w:r w:rsidRPr="0092550B">
        <w:rPr>
          <w:rFonts w:ascii="Arial" w:hAnsi="Arial" w:cs="Arial"/>
          <w:sz w:val="24"/>
          <w:szCs w:val="24"/>
          <w:lang w:val="es-MX"/>
        </w:rPr>
        <w:t xml:space="preserve"> el apoyo proveniente de los recursos que se recauden</w:t>
      </w:r>
      <w:r w:rsidR="00A41F2F">
        <w:rPr>
          <w:rFonts w:ascii="Arial" w:hAnsi="Arial" w:cs="Arial"/>
          <w:sz w:val="24"/>
          <w:szCs w:val="24"/>
          <w:lang w:val="es-MX"/>
        </w:rPr>
        <w:t xml:space="preserve"> </w:t>
      </w:r>
      <w:r w:rsidRPr="0092550B">
        <w:rPr>
          <w:rFonts w:ascii="Arial" w:hAnsi="Arial" w:cs="Arial"/>
          <w:sz w:val="24"/>
          <w:szCs w:val="24"/>
          <w:lang w:val="es-MX"/>
        </w:rPr>
        <w:t>por el refrendo anual de placas metálicas</w:t>
      </w:r>
      <w:r w:rsidR="002813D7">
        <w:rPr>
          <w:rFonts w:ascii="Arial" w:hAnsi="Arial" w:cs="Arial"/>
          <w:sz w:val="24"/>
          <w:szCs w:val="24"/>
          <w:lang w:val="es-MX"/>
        </w:rPr>
        <w:t xml:space="preserve">, </w:t>
      </w:r>
      <w:r w:rsidRPr="0092550B">
        <w:rPr>
          <w:rFonts w:ascii="Arial" w:hAnsi="Arial" w:cs="Arial"/>
          <w:sz w:val="24"/>
          <w:szCs w:val="24"/>
          <w:lang w:val="es-MX"/>
        </w:rPr>
        <w:t xml:space="preserve">de </w:t>
      </w:r>
      <w:r w:rsidR="0003330E">
        <w:rPr>
          <w:rFonts w:ascii="Arial" w:hAnsi="Arial" w:cs="Arial"/>
          <w:sz w:val="24"/>
          <w:szCs w:val="24"/>
          <w:lang w:val="es-MX"/>
        </w:rPr>
        <w:t>siete</w:t>
      </w:r>
      <w:r w:rsidRPr="0092550B">
        <w:rPr>
          <w:rFonts w:ascii="Arial" w:hAnsi="Arial" w:cs="Arial"/>
          <w:sz w:val="24"/>
          <w:szCs w:val="24"/>
          <w:lang w:val="es-MX"/>
        </w:rPr>
        <w:t xml:space="preserve"> pesos a la Delegación de la Cruz Roja Mexicana en Guanajuato y de </w:t>
      </w:r>
      <w:r w:rsidR="0003330E">
        <w:rPr>
          <w:rFonts w:ascii="Arial" w:hAnsi="Arial" w:cs="Arial"/>
          <w:sz w:val="24"/>
          <w:szCs w:val="24"/>
          <w:lang w:val="es-MX"/>
        </w:rPr>
        <w:t xml:space="preserve">siete </w:t>
      </w:r>
      <w:r w:rsidRPr="0092550B">
        <w:rPr>
          <w:rFonts w:ascii="Arial" w:hAnsi="Arial" w:cs="Arial"/>
          <w:sz w:val="24"/>
          <w:szCs w:val="24"/>
          <w:lang w:val="es-MX"/>
        </w:rPr>
        <w:t>pesos a la Asociación de Bomberos del Estado de Guanajuato, A.C., los que serán depositados en los fideicomisos creados por dichas instituciones</w:t>
      </w:r>
      <w:r w:rsidR="00A41F2F">
        <w:rPr>
          <w:rFonts w:ascii="Arial" w:hAnsi="Arial" w:cs="Arial"/>
          <w:sz w:val="24"/>
          <w:szCs w:val="24"/>
          <w:lang w:val="es-MX"/>
        </w:rPr>
        <w:t>.</w:t>
      </w:r>
      <w:r w:rsidRPr="0092550B">
        <w:rPr>
          <w:rFonts w:ascii="Arial" w:hAnsi="Arial" w:cs="Arial"/>
          <w:sz w:val="24"/>
          <w:szCs w:val="24"/>
          <w:lang w:val="es-MX"/>
        </w:rPr>
        <w:t xml:space="preserve"> </w:t>
      </w:r>
    </w:p>
    <w:p w:rsidR="00910978" w:rsidRDefault="00910978" w:rsidP="00D9166F">
      <w:pPr>
        <w:spacing w:line="276" w:lineRule="auto"/>
        <w:ind w:firstLine="705"/>
        <w:jc w:val="both"/>
        <w:rPr>
          <w:rFonts w:ascii="Arial" w:hAnsi="Arial" w:cs="Arial"/>
          <w:sz w:val="24"/>
          <w:szCs w:val="24"/>
          <w:lang w:val="es-MX"/>
        </w:rPr>
      </w:pPr>
    </w:p>
    <w:p w:rsidR="00910978" w:rsidRDefault="00910978" w:rsidP="00910978">
      <w:pPr>
        <w:spacing w:line="276" w:lineRule="auto"/>
        <w:ind w:firstLine="705"/>
        <w:jc w:val="both"/>
        <w:rPr>
          <w:rFonts w:ascii="Arial" w:hAnsi="Arial" w:cs="Arial"/>
          <w:sz w:val="24"/>
          <w:szCs w:val="24"/>
          <w:lang w:val="es-MX"/>
        </w:rPr>
      </w:pPr>
      <w:r w:rsidRPr="00910978">
        <w:rPr>
          <w:rFonts w:ascii="Arial" w:hAnsi="Arial" w:cs="Arial"/>
          <w:sz w:val="24"/>
          <w:szCs w:val="24"/>
          <w:lang w:val="es-MX"/>
        </w:rPr>
        <w:t xml:space="preserve">El </w:t>
      </w:r>
      <w:r w:rsidR="0001163B">
        <w:rPr>
          <w:rFonts w:ascii="Arial" w:hAnsi="Arial" w:cs="Arial"/>
          <w:sz w:val="24"/>
          <w:szCs w:val="24"/>
          <w:lang w:val="es-MX"/>
        </w:rPr>
        <w:t>a</w:t>
      </w:r>
      <w:r w:rsidRPr="00910978">
        <w:rPr>
          <w:rFonts w:ascii="Arial" w:hAnsi="Arial" w:cs="Arial"/>
          <w:sz w:val="24"/>
          <w:szCs w:val="24"/>
          <w:lang w:val="es-MX"/>
        </w:rPr>
        <w:t xml:space="preserve">rtículo </w:t>
      </w:r>
      <w:r w:rsidR="0001163B">
        <w:rPr>
          <w:rFonts w:ascii="Arial" w:hAnsi="Arial" w:cs="Arial"/>
          <w:sz w:val="24"/>
          <w:szCs w:val="24"/>
          <w:lang w:val="es-MX"/>
        </w:rPr>
        <w:t>quinto</w:t>
      </w:r>
      <w:r w:rsidRPr="00910978">
        <w:rPr>
          <w:rFonts w:ascii="Arial" w:hAnsi="Arial" w:cs="Arial"/>
          <w:sz w:val="24"/>
          <w:szCs w:val="24"/>
          <w:lang w:val="es-MX"/>
        </w:rPr>
        <w:t xml:space="preserve">, </w:t>
      </w:r>
      <w:r w:rsidR="0003330E">
        <w:rPr>
          <w:rFonts w:ascii="Arial" w:hAnsi="Arial" w:cs="Arial"/>
          <w:sz w:val="24"/>
          <w:szCs w:val="24"/>
          <w:lang w:val="es-MX"/>
        </w:rPr>
        <w:t>precisa el pago de la deuda pública</w:t>
      </w:r>
      <w:r w:rsidR="007A60F1">
        <w:rPr>
          <w:rFonts w:ascii="Arial" w:hAnsi="Arial" w:cs="Arial"/>
          <w:sz w:val="24"/>
          <w:szCs w:val="24"/>
          <w:lang w:val="es-MX"/>
        </w:rPr>
        <w:t xml:space="preserve"> para el ejercicio fiscal 2016</w:t>
      </w:r>
      <w:r w:rsidR="0003330E">
        <w:rPr>
          <w:rFonts w:ascii="Arial" w:hAnsi="Arial" w:cs="Arial"/>
          <w:sz w:val="24"/>
          <w:szCs w:val="24"/>
          <w:lang w:val="es-MX"/>
        </w:rPr>
        <w:t>, de tal forma que se atienda lo establecido en el</w:t>
      </w:r>
      <w:r w:rsidR="007A60F1">
        <w:rPr>
          <w:rFonts w:ascii="Arial" w:hAnsi="Arial" w:cs="Arial"/>
          <w:sz w:val="24"/>
          <w:szCs w:val="24"/>
          <w:lang w:val="es-MX"/>
        </w:rPr>
        <w:t xml:space="preserve"> artículo 61, fracción I, inciso b), de la Ley General de Contabilidad Gubernamental</w:t>
      </w:r>
      <w:r w:rsidRPr="00910978">
        <w:rPr>
          <w:rFonts w:ascii="Arial" w:hAnsi="Arial" w:cs="Arial"/>
          <w:sz w:val="24"/>
          <w:szCs w:val="24"/>
          <w:lang w:val="es-MX"/>
        </w:rPr>
        <w:t>.</w:t>
      </w:r>
    </w:p>
    <w:p w:rsidR="000A6BA4" w:rsidRDefault="000A6BA4" w:rsidP="00910978">
      <w:pPr>
        <w:spacing w:line="276" w:lineRule="auto"/>
        <w:ind w:firstLine="705"/>
        <w:jc w:val="both"/>
        <w:rPr>
          <w:rFonts w:ascii="Arial" w:hAnsi="Arial" w:cs="Arial"/>
          <w:sz w:val="24"/>
          <w:szCs w:val="24"/>
          <w:lang w:val="es-MX"/>
        </w:rPr>
      </w:pPr>
    </w:p>
    <w:p w:rsidR="00C95674" w:rsidRPr="00C95674" w:rsidRDefault="0058553A" w:rsidP="00C95674">
      <w:pPr>
        <w:spacing w:line="276" w:lineRule="auto"/>
        <w:ind w:firstLine="705"/>
        <w:jc w:val="both"/>
        <w:rPr>
          <w:rFonts w:ascii="Arial" w:hAnsi="Arial" w:cs="Arial"/>
          <w:sz w:val="24"/>
          <w:szCs w:val="24"/>
          <w:lang w:val="es-MX"/>
        </w:rPr>
      </w:pPr>
      <w:r>
        <w:rPr>
          <w:rFonts w:ascii="Arial" w:hAnsi="Arial" w:cs="Arial"/>
          <w:sz w:val="24"/>
          <w:szCs w:val="24"/>
          <w:lang w:val="es-MX"/>
        </w:rPr>
        <w:lastRenderedPageBreak/>
        <w:t>E</w:t>
      </w:r>
      <w:r w:rsidR="00C95674" w:rsidRPr="00C95674">
        <w:rPr>
          <w:rFonts w:ascii="Arial" w:hAnsi="Arial" w:cs="Arial"/>
          <w:sz w:val="24"/>
          <w:szCs w:val="24"/>
          <w:lang w:val="es-MX"/>
        </w:rPr>
        <w:t>n e</w:t>
      </w:r>
      <w:r>
        <w:rPr>
          <w:rFonts w:ascii="Arial" w:hAnsi="Arial" w:cs="Arial"/>
          <w:sz w:val="24"/>
          <w:szCs w:val="24"/>
          <w:lang w:val="es-MX"/>
        </w:rPr>
        <w:t xml:space="preserve">l artículo sexto, </w:t>
      </w:r>
      <w:r w:rsidR="00C95674" w:rsidRPr="00C95674">
        <w:rPr>
          <w:rFonts w:ascii="Arial" w:hAnsi="Arial" w:cs="Arial"/>
          <w:sz w:val="24"/>
          <w:szCs w:val="24"/>
          <w:lang w:val="es-MX"/>
        </w:rPr>
        <w:t>se establece que a los contribuyentes del impuesto cedular que optaron durante el 2014 por tributar en el Régimen de Incorporación Fiscal, que hayan cumplido con los requisitos inherentes al mismo, y que para el ejercicio 2016 se encuentren en el tercer año de tributación, se les aplicará el porcentaje de reducción establecido para el segundo año de tributación, del Impuesto Cedular por Actividades Empresariales en el Régimen de Incorporación Fiscal.</w:t>
      </w:r>
    </w:p>
    <w:p w:rsidR="004D79F6" w:rsidRDefault="004D79F6" w:rsidP="0058553A">
      <w:pPr>
        <w:suppressAutoHyphens/>
        <w:spacing w:line="276" w:lineRule="auto"/>
        <w:ind w:firstLine="709"/>
        <w:jc w:val="both"/>
        <w:rPr>
          <w:rFonts w:ascii="Arial" w:hAnsi="Arial" w:cs="Arial"/>
          <w:sz w:val="24"/>
          <w:szCs w:val="24"/>
          <w:lang w:val="es-MX"/>
        </w:rPr>
      </w:pPr>
    </w:p>
    <w:p w:rsidR="00C95674" w:rsidRPr="00C95674" w:rsidRDefault="00C95674" w:rsidP="00C95674">
      <w:pPr>
        <w:spacing w:line="276" w:lineRule="auto"/>
        <w:ind w:firstLine="705"/>
        <w:jc w:val="both"/>
        <w:rPr>
          <w:rFonts w:ascii="Arial" w:hAnsi="Arial" w:cs="Arial"/>
          <w:sz w:val="24"/>
          <w:szCs w:val="24"/>
          <w:lang w:val="es-MX"/>
        </w:rPr>
      </w:pPr>
      <w:r>
        <w:rPr>
          <w:rFonts w:ascii="Arial" w:hAnsi="Arial" w:cs="Arial"/>
          <w:sz w:val="24"/>
          <w:szCs w:val="24"/>
          <w:lang w:val="es-MX"/>
        </w:rPr>
        <w:t>En el a</w:t>
      </w:r>
      <w:r w:rsidR="004D79F6" w:rsidRPr="00C95674">
        <w:rPr>
          <w:rFonts w:ascii="Arial" w:hAnsi="Arial" w:cs="Arial"/>
          <w:sz w:val="24"/>
          <w:szCs w:val="24"/>
          <w:lang w:val="es-MX"/>
        </w:rPr>
        <w:t xml:space="preserve">rtículo </w:t>
      </w:r>
      <w:r>
        <w:rPr>
          <w:rFonts w:ascii="Arial" w:hAnsi="Arial" w:cs="Arial"/>
          <w:sz w:val="24"/>
          <w:szCs w:val="24"/>
          <w:lang w:val="es-MX"/>
        </w:rPr>
        <w:t>s</w:t>
      </w:r>
      <w:r w:rsidR="004D79F6" w:rsidRPr="00C95674">
        <w:rPr>
          <w:rFonts w:ascii="Arial" w:hAnsi="Arial" w:cs="Arial"/>
          <w:sz w:val="24"/>
          <w:szCs w:val="24"/>
          <w:lang w:val="es-MX"/>
        </w:rPr>
        <w:t xml:space="preserve">éptimo </w:t>
      </w:r>
      <w:r>
        <w:rPr>
          <w:rFonts w:ascii="Arial" w:hAnsi="Arial" w:cs="Arial"/>
          <w:sz w:val="24"/>
          <w:szCs w:val="24"/>
          <w:lang w:val="es-MX"/>
        </w:rPr>
        <w:t>t</w:t>
      </w:r>
      <w:r w:rsidR="004D79F6" w:rsidRPr="00C95674">
        <w:rPr>
          <w:rFonts w:ascii="Arial" w:hAnsi="Arial" w:cs="Arial"/>
          <w:sz w:val="24"/>
          <w:szCs w:val="24"/>
          <w:lang w:val="es-MX"/>
        </w:rPr>
        <w:t>ransitorio.</w:t>
      </w:r>
      <w:r>
        <w:rPr>
          <w:rFonts w:ascii="Arial" w:hAnsi="Arial" w:cs="Arial"/>
          <w:sz w:val="24"/>
          <w:szCs w:val="24"/>
          <w:lang w:val="es-MX"/>
        </w:rPr>
        <w:t xml:space="preserve"> Se propone t</w:t>
      </w:r>
      <w:r w:rsidRPr="00C95674">
        <w:rPr>
          <w:rFonts w:ascii="Arial" w:hAnsi="Arial" w:cs="Arial"/>
          <w:sz w:val="24"/>
          <w:szCs w:val="24"/>
          <w:lang w:val="es-MX"/>
        </w:rPr>
        <w:t>ene</w:t>
      </w:r>
      <w:r>
        <w:rPr>
          <w:rFonts w:ascii="Arial" w:hAnsi="Arial" w:cs="Arial"/>
          <w:sz w:val="24"/>
          <w:szCs w:val="24"/>
          <w:lang w:val="es-MX"/>
        </w:rPr>
        <w:t>r</w:t>
      </w:r>
      <w:r w:rsidRPr="00C95674">
        <w:rPr>
          <w:rFonts w:ascii="Arial" w:hAnsi="Arial" w:cs="Arial"/>
          <w:sz w:val="24"/>
          <w:szCs w:val="24"/>
          <w:lang w:val="es-MX"/>
        </w:rPr>
        <w:t xml:space="preserve"> por reproducidos </w:t>
      </w:r>
      <w:r>
        <w:rPr>
          <w:rFonts w:ascii="Arial" w:hAnsi="Arial" w:cs="Arial"/>
          <w:sz w:val="24"/>
          <w:szCs w:val="24"/>
          <w:lang w:val="es-MX"/>
        </w:rPr>
        <w:t>l</w:t>
      </w:r>
      <w:r w:rsidRPr="00C95674">
        <w:rPr>
          <w:rFonts w:ascii="Arial" w:hAnsi="Arial" w:cs="Arial"/>
          <w:sz w:val="24"/>
          <w:szCs w:val="24"/>
          <w:lang w:val="es-MX"/>
        </w:rPr>
        <w:t xml:space="preserve">os beneficios de manera idéntica, </w:t>
      </w:r>
      <w:r>
        <w:rPr>
          <w:rFonts w:ascii="Arial" w:hAnsi="Arial" w:cs="Arial"/>
          <w:sz w:val="24"/>
          <w:szCs w:val="24"/>
          <w:lang w:val="es-MX"/>
        </w:rPr>
        <w:t>d</w:t>
      </w:r>
      <w:r w:rsidRPr="00C95674">
        <w:rPr>
          <w:rFonts w:ascii="Arial" w:hAnsi="Arial" w:cs="Arial"/>
          <w:sz w:val="24"/>
          <w:szCs w:val="24"/>
          <w:lang w:val="es-MX"/>
        </w:rPr>
        <w:t xml:space="preserve">el Decreto Gubernativo número 104, mediante el cual, se otorgan diversos estímulos fiscales a los contribuyentes titulares de las licencias de funcionamiento para la producción, almacenamiento, distribución y enajenación de bebidas alcohólicas para el Ejercicio Fiscal </w:t>
      </w:r>
      <w:r>
        <w:rPr>
          <w:rFonts w:ascii="Arial" w:hAnsi="Arial" w:cs="Arial"/>
          <w:sz w:val="24"/>
          <w:szCs w:val="24"/>
          <w:lang w:val="es-MX"/>
        </w:rPr>
        <w:t>2015,</w:t>
      </w:r>
      <w:r w:rsidRPr="00C95674">
        <w:rPr>
          <w:rFonts w:ascii="Arial" w:hAnsi="Arial" w:cs="Arial"/>
          <w:sz w:val="24"/>
          <w:szCs w:val="24"/>
          <w:lang w:val="es-MX"/>
        </w:rPr>
        <w:t xml:space="preserve"> que alude al numeral 27 en sus fracciones X y XI, esencialmente con la finalidad de incentivar a los interesados a efecto de que cumplan el propósito de actualizar y regularizar la situación de las licencias correspondientes, en términos del marco normativo aplicable. La propuesta consiste en otorgar una reducción al costo de los trámites de cesión o transferencia de derechos de las licencias de funcionamiento dependiendo del giro que se tenga o en razón a que se realice entre ascendientes y descendientes.</w:t>
      </w:r>
    </w:p>
    <w:p w:rsidR="004D79F6" w:rsidRPr="00C95674" w:rsidRDefault="004D79F6" w:rsidP="00C95674">
      <w:pPr>
        <w:spacing w:line="276" w:lineRule="auto"/>
        <w:ind w:firstLine="705"/>
        <w:jc w:val="both"/>
        <w:rPr>
          <w:rFonts w:ascii="Arial" w:hAnsi="Arial" w:cs="Arial"/>
          <w:sz w:val="24"/>
          <w:szCs w:val="24"/>
          <w:lang w:val="es-MX"/>
        </w:rPr>
      </w:pPr>
    </w:p>
    <w:p w:rsidR="00D6055D" w:rsidRPr="00E95E70" w:rsidRDefault="00D6055D" w:rsidP="00D9166F">
      <w:pPr>
        <w:suppressAutoHyphens/>
        <w:spacing w:line="276" w:lineRule="auto"/>
        <w:jc w:val="both"/>
        <w:rPr>
          <w:rFonts w:ascii="Arial" w:hAnsi="Arial" w:cs="Arial"/>
          <w:b/>
          <w:sz w:val="24"/>
          <w:szCs w:val="24"/>
          <w:lang w:val="es-MX"/>
        </w:rPr>
      </w:pPr>
      <w:r w:rsidRPr="00E95E70">
        <w:rPr>
          <w:rFonts w:ascii="Arial" w:hAnsi="Arial" w:cs="Arial"/>
          <w:b/>
          <w:sz w:val="24"/>
          <w:szCs w:val="24"/>
          <w:lang w:val="es-MX"/>
        </w:rPr>
        <w:t>IV. Consideraciones finales</w:t>
      </w:r>
    </w:p>
    <w:p w:rsidR="00B123C0" w:rsidRPr="00E95E70" w:rsidRDefault="00B123C0" w:rsidP="00D9166F">
      <w:pPr>
        <w:suppressAutoHyphens/>
        <w:spacing w:line="276" w:lineRule="auto"/>
        <w:jc w:val="both"/>
        <w:rPr>
          <w:rFonts w:ascii="Arial" w:hAnsi="Arial" w:cs="Arial"/>
          <w:b/>
          <w:sz w:val="24"/>
          <w:szCs w:val="24"/>
          <w:lang w:val="es-MX"/>
        </w:rPr>
      </w:pPr>
    </w:p>
    <w:p w:rsidR="00D6055D" w:rsidRPr="00E95E70" w:rsidRDefault="00091A07" w:rsidP="00D9166F">
      <w:pPr>
        <w:suppressAutoHyphens/>
        <w:spacing w:line="276" w:lineRule="auto"/>
        <w:ind w:firstLine="709"/>
        <w:jc w:val="both"/>
        <w:rPr>
          <w:rFonts w:ascii="Arial" w:hAnsi="Arial" w:cs="Arial"/>
          <w:sz w:val="24"/>
          <w:szCs w:val="24"/>
          <w:lang w:val="es-MX"/>
        </w:rPr>
      </w:pPr>
      <w:r>
        <w:rPr>
          <w:rFonts w:ascii="Arial" w:hAnsi="Arial" w:cs="Arial"/>
          <w:sz w:val="24"/>
          <w:szCs w:val="24"/>
          <w:lang w:val="es-MX"/>
        </w:rPr>
        <w:t>Las diputadas y los diputados que conformamos estas comisiones dictaminadoras, consideramos que l</w:t>
      </w:r>
      <w:r w:rsidR="00D6055D" w:rsidRPr="00E95E70">
        <w:rPr>
          <w:rFonts w:ascii="Arial" w:hAnsi="Arial" w:cs="Arial"/>
          <w:sz w:val="24"/>
          <w:szCs w:val="24"/>
          <w:lang w:val="es-MX"/>
        </w:rPr>
        <w:t>a iniciativa de Ley de Ingresos para el Estado de Guanajuato p</w:t>
      </w:r>
      <w:r w:rsidR="00A41F2F" w:rsidRPr="00E95E70">
        <w:rPr>
          <w:rFonts w:ascii="Arial" w:hAnsi="Arial" w:cs="Arial"/>
          <w:sz w:val="24"/>
          <w:szCs w:val="24"/>
          <w:lang w:val="es-MX"/>
        </w:rPr>
        <w:t xml:space="preserve">ara el ejercicio fiscal de </w:t>
      </w:r>
      <w:r w:rsidR="00E65D2E" w:rsidRPr="00E95E70">
        <w:rPr>
          <w:rFonts w:ascii="Arial" w:hAnsi="Arial" w:cs="Arial"/>
          <w:sz w:val="24"/>
          <w:szCs w:val="24"/>
          <w:lang w:val="es-MX"/>
        </w:rPr>
        <w:t>201</w:t>
      </w:r>
      <w:r>
        <w:rPr>
          <w:rFonts w:ascii="Arial" w:hAnsi="Arial" w:cs="Arial"/>
          <w:sz w:val="24"/>
          <w:szCs w:val="24"/>
          <w:lang w:val="es-MX"/>
        </w:rPr>
        <w:t>6</w:t>
      </w:r>
      <w:r w:rsidR="00D6055D" w:rsidRPr="00E95E70">
        <w:rPr>
          <w:rFonts w:ascii="Arial" w:hAnsi="Arial" w:cs="Arial"/>
          <w:sz w:val="24"/>
          <w:szCs w:val="24"/>
          <w:lang w:val="es-MX"/>
        </w:rPr>
        <w:t xml:space="preserve"> se encuentra formulada en congruencia con el entorno económico por el que atraviesa nuestra entidad.</w:t>
      </w:r>
      <w:r w:rsidR="000E0D1D" w:rsidRPr="00E95E70">
        <w:rPr>
          <w:rFonts w:ascii="Arial" w:hAnsi="Arial" w:cs="Arial"/>
          <w:sz w:val="24"/>
          <w:szCs w:val="24"/>
          <w:lang w:val="es-MX"/>
        </w:rPr>
        <w:t xml:space="preserve"> </w:t>
      </w:r>
      <w:r w:rsidR="00D6055D" w:rsidRPr="00E95E70">
        <w:rPr>
          <w:rFonts w:ascii="Arial" w:hAnsi="Arial" w:cs="Arial"/>
          <w:sz w:val="24"/>
          <w:szCs w:val="24"/>
          <w:lang w:val="es-MX"/>
        </w:rPr>
        <w:t xml:space="preserve">Por eso, los ingresos fiscales que se consignan en este dictamen deben guardar una correspondencia con los escenarios que se prevén para nuestro estado en el siguiente año y con las necesidades básicas y primordiales de los guanajuatenses que las autoridades debemos atender. </w:t>
      </w:r>
    </w:p>
    <w:p w:rsidR="001437A9" w:rsidRDefault="001437A9" w:rsidP="00D9166F">
      <w:pPr>
        <w:suppressAutoHyphens/>
        <w:spacing w:line="276" w:lineRule="auto"/>
        <w:ind w:firstLine="709"/>
        <w:jc w:val="both"/>
        <w:rPr>
          <w:rFonts w:ascii="Arial" w:hAnsi="Arial" w:cs="Arial"/>
          <w:sz w:val="24"/>
          <w:szCs w:val="24"/>
          <w:highlight w:val="yellow"/>
          <w:lang w:val="es-MX"/>
        </w:rPr>
      </w:pPr>
    </w:p>
    <w:p w:rsidR="007A03C3" w:rsidRDefault="00A41F2F" w:rsidP="00D9166F">
      <w:pPr>
        <w:suppressAutoHyphens/>
        <w:spacing w:line="276" w:lineRule="auto"/>
        <w:ind w:firstLine="709"/>
        <w:jc w:val="both"/>
        <w:rPr>
          <w:rFonts w:ascii="Arial" w:hAnsi="Arial" w:cs="Arial"/>
          <w:sz w:val="24"/>
          <w:szCs w:val="24"/>
          <w:lang w:val="es-MX"/>
        </w:rPr>
      </w:pPr>
      <w:r w:rsidRPr="007A03C3">
        <w:rPr>
          <w:rFonts w:ascii="Arial" w:hAnsi="Arial" w:cs="Arial"/>
          <w:sz w:val="24"/>
          <w:szCs w:val="24"/>
          <w:lang w:val="es-MX"/>
        </w:rPr>
        <w:t>L</w:t>
      </w:r>
      <w:r w:rsidR="00D6055D" w:rsidRPr="007A03C3">
        <w:rPr>
          <w:rFonts w:ascii="Arial" w:hAnsi="Arial" w:cs="Arial"/>
          <w:sz w:val="24"/>
          <w:szCs w:val="24"/>
          <w:lang w:val="es-MX"/>
        </w:rPr>
        <w:t xml:space="preserve">os tributos que se </w:t>
      </w:r>
      <w:r w:rsidRPr="007A03C3">
        <w:rPr>
          <w:rFonts w:ascii="Arial" w:hAnsi="Arial" w:cs="Arial"/>
          <w:sz w:val="24"/>
          <w:szCs w:val="24"/>
          <w:lang w:val="es-MX"/>
        </w:rPr>
        <w:t>aprueben</w:t>
      </w:r>
      <w:r w:rsidR="00D6055D" w:rsidRPr="007A03C3">
        <w:rPr>
          <w:rFonts w:ascii="Arial" w:hAnsi="Arial" w:cs="Arial"/>
          <w:sz w:val="24"/>
          <w:szCs w:val="24"/>
          <w:lang w:val="es-MX"/>
        </w:rPr>
        <w:t xml:space="preserve"> a través de esta ley deben ser los estrictamente necesarios para sostener los servicios y funciones públicos prioritarios. </w:t>
      </w:r>
      <w:r w:rsidR="000E0D1D" w:rsidRPr="007A03C3">
        <w:rPr>
          <w:rFonts w:ascii="Arial" w:hAnsi="Arial" w:cs="Arial"/>
          <w:sz w:val="24"/>
          <w:szCs w:val="24"/>
          <w:lang w:val="es-MX"/>
        </w:rPr>
        <w:t>Las y l</w:t>
      </w:r>
      <w:r w:rsidR="00D6055D" w:rsidRPr="007A03C3">
        <w:rPr>
          <w:rFonts w:ascii="Arial" w:hAnsi="Arial" w:cs="Arial"/>
          <w:sz w:val="24"/>
          <w:szCs w:val="24"/>
          <w:lang w:val="es-MX"/>
        </w:rPr>
        <w:t>os legisladores reconocemos el compromiso de los guanajuatenses con el que año con año contribuyen para los gastos públicos.</w:t>
      </w:r>
      <w:r w:rsidR="000E0D1D" w:rsidRPr="007A03C3">
        <w:rPr>
          <w:rFonts w:ascii="Arial" w:hAnsi="Arial" w:cs="Arial"/>
          <w:sz w:val="24"/>
          <w:szCs w:val="24"/>
          <w:lang w:val="es-MX"/>
        </w:rPr>
        <w:t xml:space="preserve"> </w:t>
      </w:r>
      <w:r w:rsidR="00D6055D" w:rsidRPr="007A03C3">
        <w:rPr>
          <w:rFonts w:ascii="Arial" w:hAnsi="Arial" w:cs="Arial"/>
          <w:sz w:val="24"/>
          <w:szCs w:val="24"/>
          <w:lang w:val="es-MX"/>
        </w:rPr>
        <w:t xml:space="preserve">Por ello, sólo estamos aprobando las contribuciones indispensables para que la seguridad pública, los servicios educativos, de salud, el desarrollo social y la promoción de las actividades que estimulen la creación de los </w:t>
      </w:r>
      <w:r w:rsidR="00D6055D" w:rsidRPr="007A03C3">
        <w:rPr>
          <w:rFonts w:ascii="Arial" w:hAnsi="Arial" w:cs="Arial"/>
          <w:sz w:val="24"/>
          <w:szCs w:val="24"/>
          <w:lang w:val="es-MX"/>
        </w:rPr>
        <w:lastRenderedPageBreak/>
        <w:t>empleos que requieren los guanajuatenses</w:t>
      </w:r>
      <w:r w:rsidR="00C024DE" w:rsidRPr="007A03C3">
        <w:rPr>
          <w:rFonts w:ascii="Arial" w:hAnsi="Arial" w:cs="Arial"/>
          <w:sz w:val="24"/>
          <w:szCs w:val="24"/>
          <w:lang w:val="es-MX"/>
        </w:rPr>
        <w:t xml:space="preserve">, </w:t>
      </w:r>
      <w:r w:rsidR="00D6055D" w:rsidRPr="007A03C3">
        <w:rPr>
          <w:rFonts w:ascii="Arial" w:hAnsi="Arial" w:cs="Arial"/>
          <w:sz w:val="24"/>
          <w:szCs w:val="24"/>
          <w:lang w:val="es-MX"/>
        </w:rPr>
        <w:t>sigan prestándose con regularidad, calidad, eficiencia y cobertura suficientes.</w:t>
      </w:r>
    </w:p>
    <w:p w:rsidR="007A03C3" w:rsidRDefault="007A03C3" w:rsidP="00D9166F">
      <w:pPr>
        <w:suppressAutoHyphens/>
        <w:spacing w:line="276" w:lineRule="auto"/>
        <w:ind w:firstLine="709"/>
        <w:jc w:val="both"/>
        <w:rPr>
          <w:rFonts w:ascii="Arial" w:hAnsi="Arial" w:cs="Arial"/>
          <w:sz w:val="24"/>
          <w:szCs w:val="24"/>
          <w:lang w:val="es-MX"/>
        </w:rPr>
      </w:pPr>
    </w:p>
    <w:p w:rsidR="00D6055D" w:rsidRDefault="007A03C3" w:rsidP="00D9166F">
      <w:pPr>
        <w:suppressAutoHyphens/>
        <w:spacing w:line="276" w:lineRule="auto"/>
        <w:ind w:firstLine="709"/>
        <w:jc w:val="both"/>
        <w:rPr>
          <w:rFonts w:ascii="Arial" w:hAnsi="Arial" w:cs="Arial"/>
          <w:sz w:val="24"/>
          <w:szCs w:val="24"/>
          <w:lang w:val="es-MX"/>
        </w:rPr>
      </w:pPr>
      <w:r>
        <w:rPr>
          <w:rFonts w:ascii="Arial" w:hAnsi="Arial" w:cs="Arial"/>
          <w:sz w:val="24"/>
          <w:szCs w:val="24"/>
          <w:lang w:val="es-MX"/>
        </w:rPr>
        <w:t>Sabemos de antemano que el objetivo fundamental de esta Ley consiste en crear los mecanismos de inclusión y protección social para garantizar a todos los guanajuatenses un nivel de vida digno. Las modificaciones que se realizan en referencia a la ley vigente, se orientan a generar los recursos necesarios para financiar la provisión de servicios de protección social, así como dotar a Guanajuato de un sistema fiscal más justo.</w:t>
      </w:r>
      <w:r w:rsidR="00D6055D" w:rsidRPr="0092550B">
        <w:rPr>
          <w:rFonts w:ascii="Arial" w:hAnsi="Arial" w:cs="Arial"/>
          <w:sz w:val="24"/>
          <w:szCs w:val="24"/>
          <w:lang w:val="es-MX"/>
        </w:rPr>
        <w:t xml:space="preserve"> </w:t>
      </w:r>
    </w:p>
    <w:p w:rsidR="005A02A9" w:rsidRDefault="005A02A9" w:rsidP="00D9166F">
      <w:pPr>
        <w:suppressAutoHyphens/>
        <w:spacing w:line="276" w:lineRule="auto"/>
        <w:ind w:firstLine="709"/>
        <w:jc w:val="both"/>
        <w:rPr>
          <w:rFonts w:ascii="Arial" w:hAnsi="Arial" w:cs="Arial"/>
          <w:sz w:val="24"/>
          <w:szCs w:val="24"/>
          <w:lang w:val="es-MX"/>
        </w:rPr>
      </w:pPr>
    </w:p>
    <w:p w:rsidR="005A02A9" w:rsidRPr="00084D59" w:rsidRDefault="005A02A9" w:rsidP="005A02A9">
      <w:pPr>
        <w:suppressAutoHyphens/>
        <w:spacing w:line="276" w:lineRule="auto"/>
        <w:ind w:firstLine="709"/>
        <w:jc w:val="both"/>
        <w:rPr>
          <w:rFonts w:ascii="Arial" w:hAnsi="Arial" w:cs="Arial"/>
          <w:sz w:val="24"/>
          <w:szCs w:val="24"/>
          <w:lang w:val="es-MX"/>
        </w:rPr>
      </w:pPr>
      <w:r>
        <w:rPr>
          <w:rFonts w:ascii="Arial" w:hAnsi="Arial" w:cs="Arial"/>
          <w:sz w:val="24"/>
          <w:szCs w:val="24"/>
          <w:lang w:val="es-MX"/>
        </w:rPr>
        <w:t>Las diputadas y los diputados que conformamos estas comisiones dictaminadoras, consideramos que d</w:t>
      </w:r>
      <w:r w:rsidRPr="00084D59">
        <w:rPr>
          <w:rFonts w:ascii="Arial" w:hAnsi="Arial" w:cs="Arial"/>
          <w:sz w:val="24"/>
          <w:szCs w:val="24"/>
          <w:lang w:val="es-MX"/>
        </w:rPr>
        <w:t>e conformidad con el marco constitucional, el esquema legal para cumplir con el primer aspecto de la actividad financiera relativa a la obtención de ingresos es mediante el cobro de impuestos, contribuciones de mejoras, derechos, productos y aprovechamientos, mismos que se retoman en la pres</w:t>
      </w:r>
      <w:r w:rsidRPr="005A02A9">
        <w:rPr>
          <w:rFonts w:ascii="Arial" w:hAnsi="Arial" w:cs="Arial"/>
          <w:sz w:val="24"/>
          <w:szCs w:val="24"/>
          <w:lang w:val="es-MX"/>
        </w:rPr>
        <w:t>ente Ley de Ingresos del Estado, e</w:t>
      </w:r>
      <w:r w:rsidRPr="00084D59">
        <w:rPr>
          <w:rFonts w:ascii="Arial" w:hAnsi="Arial" w:cs="Arial"/>
          <w:sz w:val="24"/>
          <w:szCs w:val="24"/>
          <w:lang w:val="es-MX"/>
        </w:rPr>
        <w:t>l presente instrumento legislativo tiene plena concordancia con el Presupuesto de Egresos del Estado, toda vez que los ingresos tienen como principal objeto cubrir los gastos decretados por este Poder y las contribuciones deben establecerse sólo en los casos estrictamente necesarios, para que, unidas a las demás fuentes de ingresos, cubran dichos gastos. </w:t>
      </w:r>
    </w:p>
    <w:p w:rsidR="005A02A9" w:rsidRPr="00084D59" w:rsidRDefault="005A02A9" w:rsidP="005A02A9">
      <w:pPr>
        <w:suppressAutoHyphens/>
        <w:spacing w:line="276" w:lineRule="auto"/>
        <w:ind w:firstLine="709"/>
        <w:jc w:val="both"/>
        <w:rPr>
          <w:rFonts w:ascii="Arial" w:hAnsi="Arial" w:cs="Arial"/>
          <w:sz w:val="24"/>
          <w:szCs w:val="24"/>
          <w:lang w:val="es-MX"/>
        </w:rPr>
      </w:pPr>
      <w:r w:rsidRPr="00084D59">
        <w:rPr>
          <w:rFonts w:ascii="Arial" w:hAnsi="Arial" w:cs="Arial"/>
          <w:sz w:val="24"/>
          <w:szCs w:val="24"/>
          <w:lang w:val="es-MX"/>
        </w:rPr>
        <w:t> </w:t>
      </w:r>
    </w:p>
    <w:p w:rsidR="005A02A9" w:rsidRDefault="005A02A9" w:rsidP="005A02A9">
      <w:pPr>
        <w:suppressAutoHyphens/>
        <w:spacing w:line="276" w:lineRule="auto"/>
        <w:ind w:firstLine="709"/>
        <w:jc w:val="both"/>
        <w:rPr>
          <w:rFonts w:ascii="Arial" w:hAnsi="Arial" w:cs="Arial"/>
          <w:sz w:val="24"/>
          <w:szCs w:val="24"/>
          <w:lang w:val="es-MX"/>
        </w:rPr>
      </w:pPr>
      <w:r>
        <w:rPr>
          <w:rFonts w:ascii="Arial" w:hAnsi="Arial" w:cs="Arial"/>
          <w:sz w:val="24"/>
          <w:szCs w:val="24"/>
          <w:lang w:val="es-MX"/>
        </w:rPr>
        <w:t>Por otro lado, s</w:t>
      </w:r>
      <w:r w:rsidRPr="00084D59">
        <w:rPr>
          <w:rFonts w:ascii="Arial" w:hAnsi="Arial" w:cs="Arial"/>
          <w:sz w:val="24"/>
          <w:szCs w:val="24"/>
          <w:lang w:val="es-MX"/>
        </w:rPr>
        <w:t xml:space="preserve">e resalta el esfuerzo del gobierno </w:t>
      </w:r>
      <w:r>
        <w:rPr>
          <w:rFonts w:ascii="Arial" w:hAnsi="Arial" w:cs="Arial"/>
          <w:sz w:val="24"/>
          <w:szCs w:val="24"/>
          <w:lang w:val="es-MX"/>
        </w:rPr>
        <w:t xml:space="preserve">estatal </w:t>
      </w:r>
      <w:r w:rsidRPr="00084D59">
        <w:rPr>
          <w:rFonts w:ascii="Arial" w:hAnsi="Arial" w:cs="Arial"/>
          <w:sz w:val="24"/>
          <w:szCs w:val="24"/>
          <w:lang w:val="es-MX"/>
        </w:rPr>
        <w:t xml:space="preserve">para no contemplar la creación de nuevos impuestos. Es un esfuerzo trascendental, toda vez que los impuestos constituyen cuantitativamente la fuente más importante de ingresos públicos para el Estado. Al respecto se tiene plena identidad con las medidas propuestas para contribuir a un manejo eficiente y eficaz de las finanzas públicas, sin lastimar la economía de los contribuyentes, que es quien responde de manera ordinaria al pago de sus impuestos, lo cual generará un mayor poder adquisitivo en el Estado que se traducirá en beneficios para el desarrollo de la </w:t>
      </w:r>
      <w:r w:rsidRPr="005A02A9">
        <w:rPr>
          <w:rFonts w:ascii="Arial" w:hAnsi="Arial" w:cs="Arial"/>
          <w:sz w:val="24"/>
          <w:szCs w:val="24"/>
          <w:lang w:val="es-MX"/>
        </w:rPr>
        <w:t>e</w:t>
      </w:r>
      <w:r w:rsidRPr="00084D59">
        <w:rPr>
          <w:rFonts w:ascii="Arial" w:hAnsi="Arial" w:cs="Arial"/>
          <w:sz w:val="24"/>
          <w:szCs w:val="24"/>
          <w:lang w:val="es-MX"/>
        </w:rPr>
        <w:t>ntidad.</w:t>
      </w:r>
    </w:p>
    <w:p w:rsidR="000F4F26" w:rsidRPr="00084D59" w:rsidRDefault="000F4F26" w:rsidP="005A02A9">
      <w:pPr>
        <w:suppressAutoHyphens/>
        <w:spacing w:line="276" w:lineRule="auto"/>
        <w:ind w:firstLine="709"/>
        <w:jc w:val="both"/>
        <w:rPr>
          <w:rFonts w:ascii="Arial" w:hAnsi="Arial" w:cs="Arial"/>
          <w:sz w:val="24"/>
          <w:szCs w:val="24"/>
          <w:lang w:val="es-MX"/>
        </w:rPr>
      </w:pPr>
    </w:p>
    <w:p w:rsidR="008D0ECD" w:rsidRDefault="005A02A9" w:rsidP="005A02A9">
      <w:pPr>
        <w:suppressAutoHyphens/>
        <w:spacing w:line="276" w:lineRule="auto"/>
        <w:ind w:firstLine="709"/>
        <w:jc w:val="both"/>
        <w:rPr>
          <w:rFonts w:ascii="Arial" w:hAnsi="Arial" w:cs="Arial"/>
          <w:sz w:val="24"/>
          <w:szCs w:val="24"/>
          <w:lang w:val="es-MX"/>
        </w:rPr>
      </w:pPr>
      <w:r w:rsidRPr="00084D59">
        <w:rPr>
          <w:rFonts w:ascii="Arial" w:hAnsi="Arial" w:cs="Arial"/>
          <w:sz w:val="24"/>
          <w:szCs w:val="24"/>
          <w:lang w:val="es-MX"/>
        </w:rPr>
        <w:t> </w:t>
      </w:r>
      <w:r w:rsidR="002703AC">
        <w:rPr>
          <w:rFonts w:ascii="Arial" w:hAnsi="Arial" w:cs="Arial"/>
          <w:sz w:val="24"/>
          <w:szCs w:val="24"/>
          <w:lang w:val="es-MX"/>
        </w:rPr>
        <w:t>Finalmente, concluimos manifestando que</w:t>
      </w:r>
      <w:r w:rsidRPr="00084D59">
        <w:rPr>
          <w:rFonts w:ascii="Arial" w:hAnsi="Arial" w:cs="Arial"/>
          <w:sz w:val="24"/>
          <w:szCs w:val="24"/>
          <w:lang w:val="es-MX"/>
        </w:rPr>
        <w:t xml:space="preserve"> los ingresos que se estiman ser cobrados en el ejercicio fiscal 201</w:t>
      </w:r>
      <w:r w:rsidR="00066937">
        <w:rPr>
          <w:rFonts w:ascii="Arial" w:hAnsi="Arial" w:cs="Arial"/>
          <w:sz w:val="24"/>
          <w:szCs w:val="24"/>
          <w:lang w:val="es-MX"/>
        </w:rPr>
        <w:t>6</w:t>
      </w:r>
      <w:r w:rsidRPr="005A02A9">
        <w:rPr>
          <w:rFonts w:ascii="Arial" w:hAnsi="Arial" w:cs="Arial"/>
          <w:sz w:val="24"/>
          <w:szCs w:val="24"/>
          <w:lang w:val="es-MX"/>
        </w:rPr>
        <w:t xml:space="preserve"> en Guanajuato</w:t>
      </w:r>
      <w:r w:rsidRPr="00084D59">
        <w:rPr>
          <w:rFonts w:ascii="Arial" w:hAnsi="Arial" w:cs="Arial"/>
          <w:sz w:val="24"/>
          <w:szCs w:val="24"/>
          <w:lang w:val="es-MX"/>
        </w:rPr>
        <w:t xml:space="preserve">, son proporcionales, equitativos y encuentran debido sustento en las leyes fiscales y hacendarias del Estado. </w:t>
      </w:r>
    </w:p>
    <w:p w:rsidR="008D0ECD" w:rsidRDefault="008D0ECD" w:rsidP="005A02A9">
      <w:pPr>
        <w:suppressAutoHyphens/>
        <w:spacing w:line="276" w:lineRule="auto"/>
        <w:ind w:firstLine="709"/>
        <w:jc w:val="both"/>
        <w:rPr>
          <w:rFonts w:ascii="Arial" w:hAnsi="Arial" w:cs="Arial"/>
          <w:sz w:val="24"/>
          <w:szCs w:val="24"/>
          <w:lang w:val="es-MX"/>
        </w:rPr>
      </w:pPr>
    </w:p>
    <w:p w:rsidR="008D0ECD" w:rsidRDefault="008D0ECD" w:rsidP="005A02A9">
      <w:pPr>
        <w:suppressAutoHyphens/>
        <w:spacing w:line="276" w:lineRule="auto"/>
        <w:ind w:firstLine="709"/>
        <w:jc w:val="both"/>
        <w:rPr>
          <w:rFonts w:ascii="Arial" w:hAnsi="Arial" w:cs="Arial"/>
          <w:sz w:val="24"/>
          <w:szCs w:val="24"/>
          <w:lang w:val="es-MX"/>
        </w:rPr>
      </w:pPr>
    </w:p>
    <w:p w:rsidR="005A02A9" w:rsidRPr="00084D59" w:rsidRDefault="005A02A9" w:rsidP="005A02A9">
      <w:pPr>
        <w:suppressAutoHyphens/>
        <w:spacing w:line="276" w:lineRule="auto"/>
        <w:ind w:firstLine="709"/>
        <w:jc w:val="both"/>
        <w:rPr>
          <w:rFonts w:ascii="Arial" w:hAnsi="Arial" w:cs="Arial"/>
          <w:sz w:val="24"/>
          <w:szCs w:val="24"/>
          <w:lang w:val="es-MX"/>
        </w:rPr>
      </w:pPr>
      <w:bookmarkStart w:id="0" w:name="_GoBack"/>
      <w:bookmarkEnd w:id="0"/>
      <w:r w:rsidRPr="00084D59">
        <w:rPr>
          <w:rFonts w:ascii="Arial" w:hAnsi="Arial" w:cs="Arial"/>
          <w:sz w:val="24"/>
          <w:szCs w:val="24"/>
          <w:lang w:val="es-MX"/>
        </w:rPr>
        <w:lastRenderedPageBreak/>
        <w:t>Por lo cual se cumple con lo establecido en el artículo 31, fracción IV de la Constitución Política de los Estados Unidos Mexicanos, bajo el mandato de contribuir para los gastos públicos, así de la Federación, como del Distrito Federal o del Estado y Municipio en que residan, de la manera proporcional y equitativa que dispongan las leyes.</w:t>
      </w:r>
    </w:p>
    <w:p w:rsidR="005A02A9" w:rsidRPr="005A02A9" w:rsidRDefault="005A02A9" w:rsidP="00D9166F">
      <w:pPr>
        <w:suppressAutoHyphens/>
        <w:spacing w:line="276" w:lineRule="auto"/>
        <w:ind w:firstLine="709"/>
        <w:jc w:val="both"/>
        <w:rPr>
          <w:rFonts w:ascii="Arial" w:hAnsi="Arial" w:cs="Arial"/>
          <w:sz w:val="24"/>
          <w:szCs w:val="24"/>
        </w:rPr>
      </w:pPr>
    </w:p>
    <w:p w:rsidR="00D6055D" w:rsidRPr="0092550B" w:rsidRDefault="00D6055D" w:rsidP="00D9166F">
      <w:pPr>
        <w:suppressAutoHyphens/>
        <w:spacing w:line="276" w:lineRule="auto"/>
        <w:ind w:firstLine="709"/>
        <w:jc w:val="both"/>
        <w:rPr>
          <w:rFonts w:ascii="Arial" w:hAnsi="Arial" w:cs="Arial"/>
          <w:sz w:val="24"/>
          <w:szCs w:val="24"/>
        </w:rPr>
      </w:pPr>
      <w:r w:rsidRPr="0092550B">
        <w:rPr>
          <w:rFonts w:ascii="Arial" w:hAnsi="Arial" w:cs="Arial"/>
          <w:sz w:val="24"/>
          <w:szCs w:val="24"/>
        </w:rPr>
        <w:t>Por lo anteriormente expuesto, quienes integramos las Comisiones Unidas de Hacienda y Fiscalización y de Gobernación y Puntos Constitucionales, sometemos a la consideración de la Asamblea, la aprobación de</w:t>
      </w:r>
      <w:r w:rsidR="00A41F2F">
        <w:rPr>
          <w:rFonts w:ascii="Arial" w:hAnsi="Arial" w:cs="Arial"/>
          <w:sz w:val="24"/>
          <w:szCs w:val="24"/>
        </w:rPr>
        <w:t>l</w:t>
      </w:r>
      <w:r w:rsidRPr="0092550B">
        <w:rPr>
          <w:rFonts w:ascii="Arial" w:hAnsi="Arial" w:cs="Arial"/>
          <w:sz w:val="24"/>
          <w:szCs w:val="24"/>
        </w:rPr>
        <w:t xml:space="preserve"> siguiente:</w:t>
      </w:r>
    </w:p>
    <w:p w:rsidR="007968D0" w:rsidRPr="0092550B" w:rsidRDefault="007968D0" w:rsidP="00D9166F">
      <w:pPr>
        <w:spacing w:line="276" w:lineRule="auto"/>
        <w:rPr>
          <w:rFonts w:ascii="Arial" w:hAnsi="Arial" w:cs="Arial"/>
          <w:sz w:val="24"/>
          <w:szCs w:val="24"/>
        </w:rPr>
      </w:pPr>
    </w:p>
    <w:sectPr w:rsidR="007968D0" w:rsidRPr="0092550B" w:rsidSect="00CF765F">
      <w:headerReference w:type="default" r:id="rId8"/>
      <w:headerReference w:type="first" r:id="rId9"/>
      <w:pgSz w:w="12240" w:h="15840" w:code="1"/>
      <w:pgMar w:top="2892" w:right="1304" w:bottom="1418" w:left="1418" w:header="709" w:footer="709" w:gutter="0"/>
      <w:paperSrc w:first="260" w:other="260"/>
      <w:pgNumType w:fmt="upperRoman"/>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7B5" w:rsidRDefault="002C77B5" w:rsidP="00D6055D">
      <w:r>
        <w:separator/>
      </w:r>
    </w:p>
  </w:endnote>
  <w:endnote w:type="continuationSeparator" w:id="0">
    <w:p w:rsidR="002C77B5" w:rsidRDefault="002C77B5" w:rsidP="00D6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ENHDFM+Arial,Bold">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7B5" w:rsidRDefault="002C77B5" w:rsidP="00D6055D">
      <w:r>
        <w:separator/>
      </w:r>
    </w:p>
  </w:footnote>
  <w:footnote w:type="continuationSeparator" w:id="0">
    <w:p w:rsidR="002C77B5" w:rsidRDefault="002C77B5" w:rsidP="00D6055D">
      <w:r>
        <w:continuationSeparator/>
      </w:r>
    </w:p>
  </w:footnote>
  <w:footnote w:id="1">
    <w:p w:rsidR="00091A07" w:rsidRPr="00E84D67" w:rsidRDefault="00091A07">
      <w:pPr>
        <w:pStyle w:val="Textonotapie"/>
        <w:rPr>
          <w:sz w:val="16"/>
          <w:szCs w:val="16"/>
          <w:lang w:val="es-MX"/>
        </w:rPr>
      </w:pPr>
      <w:r>
        <w:rPr>
          <w:rStyle w:val="Refdenotaalpie"/>
        </w:rPr>
        <w:footnoteRef/>
      </w:r>
      <w:r>
        <w:t xml:space="preserve"> </w:t>
      </w:r>
      <w:r w:rsidRPr="00E84D67">
        <w:rPr>
          <w:sz w:val="16"/>
          <w:szCs w:val="16"/>
          <w:lang w:val="es-MX"/>
        </w:rPr>
        <w:t xml:space="preserve">Publicada en el Diario </w:t>
      </w:r>
      <w:r>
        <w:rPr>
          <w:sz w:val="16"/>
          <w:szCs w:val="16"/>
          <w:lang w:val="es-MX"/>
        </w:rPr>
        <w:t>O</w:t>
      </w:r>
      <w:r w:rsidRPr="00E84D67">
        <w:rPr>
          <w:sz w:val="16"/>
          <w:szCs w:val="16"/>
          <w:lang w:val="es-MX"/>
        </w:rPr>
        <w:t>ficial de la Federación de fecha 3 de abril de 2013.</w:t>
      </w:r>
    </w:p>
  </w:footnote>
  <w:footnote w:id="2">
    <w:p w:rsidR="00091A07" w:rsidRPr="008C5DF0" w:rsidRDefault="00091A07">
      <w:pPr>
        <w:pStyle w:val="Textonotapie"/>
        <w:rPr>
          <w:sz w:val="16"/>
          <w:szCs w:val="16"/>
          <w:lang w:val="es-MX"/>
        </w:rPr>
      </w:pPr>
      <w:r>
        <w:rPr>
          <w:rStyle w:val="Refdenotaalpie"/>
        </w:rPr>
        <w:footnoteRef/>
      </w:r>
      <w:r>
        <w:t xml:space="preserve"> </w:t>
      </w:r>
      <w:r w:rsidRPr="008C5DF0">
        <w:rPr>
          <w:sz w:val="16"/>
          <w:szCs w:val="16"/>
          <w:lang w:val="es-MX"/>
        </w:rPr>
        <w:t>Publicado en el Diario Oficial de la Federación de fecha 9 de diciembre de 2009.</w:t>
      </w:r>
    </w:p>
  </w:footnote>
  <w:footnote w:id="3">
    <w:p w:rsidR="00091A07" w:rsidRPr="008C5DF0" w:rsidRDefault="00091A07" w:rsidP="008C5DF0">
      <w:pPr>
        <w:pStyle w:val="Textonotapie"/>
        <w:rPr>
          <w:sz w:val="16"/>
          <w:szCs w:val="16"/>
          <w:lang w:val="es-MX"/>
        </w:rPr>
      </w:pPr>
      <w:r>
        <w:rPr>
          <w:rStyle w:val="Refdenotaalpie"/>
        </w:rPr>
        <w:footnoteRef/>
      </w:r>
      <w:r>
        <w:t xml:space="preserve"> </w:t>
      </w:r>
      <w:r w:rsidRPr="008C5DF0">
        <w:rPr>
          <w:sz w:val="16"/>
          <w:szCs w:val="16"/>
          <w:lang w:val="es-MX"/>
        </w:rPr>
        <w:t xml:space="preserve">Publicado en el Diario Oficial de la Federación de fecha </w:t>
      </w:r>
      <w:r>
        <w:rPr>
          <w:sz w:val="16"/>
          <w:szCs w:val="16"/>
          <w:lang w:val="es-MX"/>
        </w:rPr>
        <w:t>22</w:t>
      </w:r>
      <w:r w:rsidRPr="008C5DF0">
        <w:rPr>
          <w:sz w:val="16"/>
          <w:szCs w:val="16"/>
          <w:lang w:val="es-MX"/>
        </w:rPr>
        <w:t xml:space="preserve"> de </w:t>
      </w:r>
      <w:r>
        <w:rPr>
          <w:sz w:val="16"/>
          <w:szCs w:val="16"/>
          <w:lang w:val="es-MX"/>
        </w:rPr>
        <w:t>novi</w:t>
      </w:r>
      <w:r w:rsidRPr="008C5DF0">
        <w:rPr>
          <w:sz w:val="16"/>
          <w:szCs w:val="16"/>
          <w:lang w:val="es-MX"/>
        </w:rPr>
        <w:t>embre de 20</w:t>
      </w:r>
      <w:r>
        <w:rPr>
          <w:sz w:val="16"/>
          <w:szCs w:val="16"/>
          <w:lang w:val="es-MX"/>
        </w:rPr>
        <w:t>10</w:t>
      </w:r>
      <w:r w:rsidRPr="008C5DF0">
        <w:rPr>
          <w:sz w:val="16"/>
          <w:szCs w:val="16"/>
          <w:lang w:val="es-MX"/>
        </w:rPr>
        <w:t>.</w:t>
      </w:r>
    </w:p>
    <w:p w:rsidR="00091A07" w:rsidRPr="008C5DF0" w:rsidRDefault="00091A07">
      <w:pPr>
        <w:pStyle w:val="Textonotapie"/>
        <w:rPr>
          <w:lang w:val="es-MX"/>
        </w:rPr>
      </w:pPr>
    </w:p>
  </w:footnote>
  <w:footnote w:id="4">
    <w:p w:rsidR="00091A07" w:rsidRPr="00305C4F" w:rsidRDefault="00091A07" w:rsidP="00787187">
      <w:pPr>
        <w:jc w:val="both"/>
        <w:rPr>
          <w:rFonts w:ascii="Arial" w:hAnsi="Arial" w:cs="Arial"/>
          <w:sz w:val="18"/>
          <w:szCs w:val="18"/>
        </w:rPr>
      </w:pPr>
      <w:r w:rsidRPr="009B12EB">
        <w:rPr>
          <w:rStyle w:val="Refdenotaalpie"/>
          <w:rFonts w:ascii="Arial" w:hAnsi="Arial" w:cs="Arial"/>
        </w:rPr>
        <w:footnoteRef/>
      </w:r>
      <w:r w:rsidRPr="009B12EB">
        <w:rPr>
          <w:rFonts w:ascii="Arial" w:hAnsi="Arial" w:cs="Arial"/>
        </w:rPr>
        <w:t xml:space="preserve"> </w:t>
      </w:r>
      <w:r w:rsidRPr="00305C4F">
        <w:rPr>
          <w:rFonts w:ascii="Arial" w:hAnsi="Arial" w:cs="Arial"/>
          <w:sz w:val="18"/>
          <w:szCs w:val="18"/>
        </w:rPr>
        <w:t>«Artículo 19.- La deuda que contraten las entidades públicas así como las garantías que otorguen, deberán ceñirse a las autorizaciones efectuadas por el Congreso del Estado y aplicarse precisamente al fin establecido en el Decreto expedido para tal efecto. Cualquier modificación al destino del empréstito autorizado así como a las demás especificaciones fijadas por el Congreso del Estado, requerirán la autorización de éste, salvo lo dispuesto por el artículo 7 de esta Ley.»</w:t>
      </w:r>
    </w:p>
    <w:p w:rsidR="00091A07" w:rsidRPr="00787187" w:rsidRDefault="00091A07">
      <w:pPr>
        <w:pStyle w:val="Textonotapie"/>
        <w:rPr>
          <w:rFonts w:ascii="Arial" w:hAnsi="Arial" w:cs="Arial"/>
        </w:rPr>
      </w:pPr>
    </w:p>
  </w:footnote>
  <w:footnote w:id="5">
    <w:p w:rsidR="00091A07" w:rsidRPr="00567520" w:rsidRDefault="00091A07" w:rsidP="00206B73">
      <w:pPr>
        <w:ind w:firstLine="540"/>
        <w:jc w:val="both"/>
        <w:rPr>
          <w:rFonts w:ascii="Arial" w:hAnsi="Arial" w:cs="Arial"/>
          <w:sz w:val="18"/>
          <w:szCs w:val="18"/>
        </w:rPr>
      </w:pPr>
      <w:r w:rsidRPr="00206B73">
        <w:rPr>
          <w:rStyle w:val="Refdenotaalpie"/>
          <w:rFonts w:ascii="Arial" w:hAnsi="Arial" w:cs="Arial"/>
        </w:rPr>
        <w:footnoteRef/>
      </w:r>
      <w:r w:rsidRPr="00206B73">
        <w:rPr>
          <w:rFonts w:ascii="Arial" w:hAnsi="Arial" w:cs="Arial"/>
        </w:rPr>
        <w:t xml:space="preserve"> </w:t>
      </w:r>
      <w:r w:rsidRPr="00567520">
        <w:rPr>
          <w:rFonts w:ascii="Arial" w:hAnsi="Arial" w:cs="Arial"/>
          <w:b/>
          <w:sz w:val="18"/>
          <w:szCs w:val="18"/>
        </w:rPr>
        <w:t>Artículo 32.</w:t>
      </w:r>
      <w:r w:rsidRPr="00567520">
        <w:rPr>
          <w:rFonts w:ascii="Arial" w:hAnsi="Arial" w:cs="Arial"/>
          <w:sz w:val="18"/>
          <w:szCs w:val="18"/>
        </w:rPr>
        <w:t xml:space="preserve"> Los pagos que se hagan se aplicarán a los créditos más antiguos, siempre que se trate de la misma contribución y antes que al adeudo principal, a los accesorios en el siguiente orden:</w:t>
      </w:r>
    </w:p>
    <w:p w:rsidR="00091A07" w:rsidRPr="00567520" w:rsidRDefault="00091A07" w:rsidP="00206B73">
      <w:pPr>
        <w:jc w:val="both"/>
        <w:rPr>
          <w:rFonts w:ascii="Arial" w:hAnsi="Arial" w:cs="Arial"/>
          <w:sz w:val="18"/>
          <w:szCs w:val="18"/>
        </w:rPr>
      </w:pPr>
    </w:p>
    <w:p w:rsidR="00091A07" w:rsidRPr="00567520" w:rsidRDefault="00091A07" w:rsidP="00206B73">
      <w:pPr>
        <w:jc w:val="both"/>
        <w:rPr>
          <w:rFonts w:ascii="Arial" w:hAnsi="Arial" w:cs="Arial"/>
          <w:sz w:val="18"/>
          <w:szCs w:val="18"/>
        </w:rPr>
      </w:pPr>
      <w:r w:rsidRPr="00567520">
        <w:rPr>
          <w:rFonts w:ascii="Arial" w:hAnsi="Arial" w:cs="Arial"/>
          <w:sz w:val="18"/>
          <w:szCs w:val="18"/>
        </w:rPr>
        <w:t>I.</w:t>
      </w:r>
      <w:r w:rsidRPr="00567520">
        <w:rPr>
          <w:rFonts w:ascii="Arial" w:hAnsi="Arial" w:cs="Arial"/>
          <w:sz w:val="18"/>
          <w:szCs w:val="18"/>
        </w:rPr>
        <w:tab/>
        <w:t>Gastos de ejecución;</w:t>
      </w:r>
    </w:p>
    <w:p w:rsidR="00091A07" w:rsidRPr="00567520" w:rsidRDefault="00091A07" w:rsidP="00206B73">
      <w:pPr>
        <w:ind w:hanging="720"/>
        <w:jc w:val="both"/>
        <w:rPr>
          <w:rFonts w:ascii="Arial" w:hAnsi="Arial" w:cs="Arial"/>
          <w:sz w:val="18"/>
          <w:szCs w:val="18"/>
        </w:rPr>
      </w:pPr>
    </w:p>
    <w:p w:rsidR="00091A07" w:rsidRPr="00567520" w:rsidRDefault="00091A07" w:rsidP="00206B73">
      <w:pPr>
        <w:jc w:val="both"/>
        <w:rPr>
          <w:rFonts w:ascii="Arial" w:hAnsi="Arial" w:cs="Arial"/>
          <w:sz w:val="18"/>
          <w:szCs w:val="18"/>
        </w:rPr>
      </w:pPr>
      <w:r w:rsidRPr="00567520">
        <w:rPr>
          <w:rFonts w:ascii="Arial" w:hAnsi="Arial" w:cs="Arial"/>
          <w:sz w:val="18"/>
          <w:szCs w:val="18"/>
        </w:rPr>
        <w:t>II.</w:t>
      </w:r>
      <w:r w:rsidRPr="00567520">
        <w:rPr>
          <w:rFonts w:ascii="Arial" w:hAnsi="Arial" w:cs="Arial"/>
          <w:sz w:val="18"/>
          <w:szCs w:val="18"/>
        </w:rPr>
        <w:tab/>
        <w:t>Recargos, y</w:t>
      </w:r>
    </w:p>
    <w:p w:rsidR="00091A07" w:rsidRPr="00567520" w:rsidRDefault="00091A07" w:rsidP="00206B73">
      <w:pPr>
        <w:ind w:hanging="720"/>
        <w:jc w:val="both"/>
        <w:rPr>
          <w:rFonts w:ascii="Arial" w:hAnsi="Arial" w:cs="Arial"/>
          <w:sz w:val="18"/>
          <w:szCs w:val="18"/>
        </w:rPr>
      </w:pPr>
    </w:p>
    <w:p w:rsidR="00091A07" w:rsidRPr="00567520" w:rsidRDefault="00091A07" w:rsidP="00206B73">
      <w:pPr>
        <w:jc w:val="both"/>
        <w:rPr>
          <w:rFonts w:ascii="Arial" w:hAnsi="Arial" w:cs="Arial"/>
          <w:sz w:val="18"/>
          <w:szCs w:val="18"/>
        </w:rPr>
      </w:pPr>
      <w:r w:rsidRPr="00567520">
        <w:rPr>
          <w:rFonts w:ascii="Arial" w:hAnsi="Arial" w:cs="Arial"/>
          <w:sz w:val="18"/>
          <w:szCs w:val="18"/>
        </w:rPr>
        <w:t>III.</w:t>
      </w:r>
      <w:r w:rsidRPr="00567520">
        <w:rPr>
          <w:rFonts w:ascii="Arial" w:hAnsi="Arial" w:cs="Arial"/>
          <w:sz w:val="18"/>
          <w:szCs w:val="18"/>
        </w:rPr>
        <w:tab/>
        <w:t>Multas.</w:t>
      </w:r>
    </w:p>
    <w:p w:rsidR="00091A07" w:rsidRPr="00567520" w:rsidRDefault="00091A07" w:rsidP="00206B73">
      <w:pPr>
        <w:jc w:val="both"/>
        <w:rPr>
          <w:rFonts w:ascii="Arial" w:hAnsi="Arial" w:cs="Arial"/>
          <w:sz w:val="18"/>
          <w:szCs w:val="18"/>
        </w:rPr>
      </w:pPr>
    </w:p>
    <w:p w:rsidR="00091A07" w:rsidRPr="00567520" w:rsidRDefault="00091A07" w:rsidP="00206B73">
      <w:pPr>
        <w:ind w:firstLine="708"/>
        <w:jc w:val="both"/>
        <w:rPr>
          <w:rFonts w:ascii="Arial" w:hAnsi="Arial" w:cs="Arial"/>
          <w:sz w:val="18"/>
          <w:szCs w:val="18"/>
        </w:rPr>
      </w:pPr>
      <w:r w:rsidRPr="00567520">
        <w:rPr>
          <w:rFonts w:ascii="Arial" w:hAnsi="Arial" w:cs="Arial"/>
          <w:sz w:val="18"/>
          <w:szCs w:val="18"/>
        </w:rPr>
        <w:t>Cuando el contribuyente interponga algún medio de defensa impugnando alguno de los conceptos señalados en el párrafo anterior, el orden señalado en el mismo no será aplicable respecto del concepto impugnado y garantizado.</w:t>
      </w:r>
    </w:p>
    <w:p w:rsidR="00091A07" w:rsidRPr="00567520" w:rsidRDefault="00091A07" w:rsidP="00206B73">
      <w:pPr>
        <w:jc w:val="both"/>
        <w:rPr>
          <w:rFonts w:ascii="Arial" w:hAnsi="Arial" w:cs="Arial"/>
          <w:sz w:val="18"/>
          <w:szCs w:val="18"/>
        </w:rPr>
      </w:pPr>
    </w:p>
    <w:p w:rsidR="00091A07" w:rsidRPr="00567520" w:rsidRDefault="00091A07" w:rsidP="00206B73">
      <w:pPr>
        <w:ind w:firstLine="708"/>
        <w:jc w:val="both"/>
        <w:rPr>
          <w:rFonts w:ascii="Arial" w:hAnsi="Arial" w:cs="Arial"/>
          <w:sz w:val="18"/>
          <w:szCs w:val="18"/>
          <w:u w:val="single"/>
        </w:rPr>
      </w:pPr>
      <w:r w:rsidRPr="006B2CE6">
        <w:rPr>
          <w:rFonts w:ascii="Arial" w:hAnsi="Arial" w:cs="Arial"/>
          <w:sz w:val="18"/>
          <w:szCs w:val="18"/>
        </w:rPr>
        <w:t>Para determinar las contribuciones se considerarán, inclusive, las fracciones de peso; no obstante lo anterior, dicho monto se ajustará para que las cantidades de $0.01 a $0.50 en exceso de un peso, se ajusten al peso inmediato anterior y de $0.51 a $0.99 en exceso de un peso, se ajusten al peso inmediato superior</w:t>
      </w:r>
      <w:r w:rsidRPr="00636BB4">
        <w:rPr>
          <w:rFonts w:ascii="Arial" w:hAnsi="Arial" w:cs="Arial"/>
          <w:sz w:val="18"/>
          <w:szCs w:val="18"/>
        </w:rPr>
        <w:t>. (el subrayado es nuestro).</w:t>
      </w:r>
    </w:p>
    <w:p w:rsidR="00091A07" w:rsidRPr="00206B73" w:rsidRDefault="00091A07">
      <w:pPr>
        <w:pStyle w:val="Textonotapie"/>
        <w:rPr>
          <w:rFonts w:ascii="Arial" w:hAnsi="Arial" w:cs="Aria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07" w:rsidRPr="0092550B" w:rsidRDefault="00091A07">
    <w:pPr>
      <w:pStyle w:val="Encabezado"/>
      <w:jc w:val="right"/>
      <w:rPr>
        <w:rFonts w:ascii="Arial" w:hAnsi="Arial" w:cs="Arial"/>
        <w:b/>
        <w:sz w:val="22"/>
        <w:szCs w:val="22"/>
      </w:rPr>
    </w:pPr>
    <w:r w:rsidRPr="0092550B">
      <w:rPr>
        <w:rFonts w:ascii="Arial" w:hAnsi="Arial" w:cs="Arial"/>
        <w:b/>
        <w:sz w:val="22"/>
        <w:szCs w:val="22"/>
      </w:rPr>
      <w:fldChar w:fldCharType="begin"/>
    </w:r>
    <w:r w:rsidRPr="0092550B">
      <w:rPr>
        <w:rFonts w:ascii="Arial" w:hAnsi="Arial" w:cs="Arial"/>
        <w:b/>
        <w:sz w:val="22"/>
        <w:szCs w:val="22"/>
      </w:rPr>
      <w:instrText xml:space="preserve"> PAGE   \* MERGEFORMAT </w:instrText>
    </w:r>
    <w:r w:rsidRPr="0092550B">
      <w:rPr>
        <w:rFonts w:ascii="Arial" w:hAnsi="Arial" w:cs="Arial"/>
        <w:b/>
        <w:sz w:val="22"/>
        <w:szCs w:val="22"/>
      </w:rPr>
      <w:fldChar w:fldCharType="separate"/>
    </w:r>
    <w:r w:rsidR="008D0ECD">
      <w:rPr>
        <w:rFonts w:ascii="Arial" w:hAnsi="Arial" w:cs="Arial"/>
        <w:b/>
        <w:noProof/>
        <w:sz w:val="22"/>
        <w:szCs w:val="22"/>
      </w:rPr>
      <w:t>XIX</w:t>
    </w:r>
    <w:r w:rsidRPr="0092550B">
      <w:rPr>
        <w:rFonts w:ascii="Arial" w:hAnsi="Arial" w:cs="Arial"/>
        <w:b/>
        <w:sz w:val="22"/>
        <w:szCs w:val="22"/>
      </w:rPr>
      <w:fldChar w:fldCharType="end"/>
    </w:r>
  </w:p>
  <w:p w:rsidR="00091A07" w:rsidRDefault="00091A07" w:rsidP="0092550B">
    <w:pPr>
      <w:pStyle w:val="Encabezado"/>
      <w:ind w:left="5954"/>
      <w:jc w:val="both"/>
      <w:rPr>
        <w:rFonts w:ascii="Arial" w:hAnsi="Arial" w:cs="Arial"/>
        <w:i/>
        <w:sz w:val="16"/>
        <w:szCs w:val="16"/>
        <w:lang w:val="es-MX"/>
      </w:rPr>
    </w:pPr>
  </w:p>
  <w:p w:rsidR="00091A07" w:rsidRPr="0092550B" w:rsidRDefault="00091A07" w:rsidP="0092550B">
    <w:pPr>
      <w:pStyle w:val="Encabezado"/>
      <w:ind w:left="5954"/>
      <w:jc w:val="both"/>
      <w:rPr>
        <w:rFonts w:ascii="Arial" w:hAnsi="Arial" w:cs="Arial"/>
        <w:i/>
        <w:sz w:val="16"/>
        <w:szCs w:val="16"/>
        <w:lang w:val="es-MX"/>
      </w:rPr>
    </w:pPr>
    <w:r w:rsidRPr="0092550B">
      <w:rPr>
        <w:rFonts w:ascii="Arial" w:hAnsi="Arial" w:cs="Arial"/>
        <w:i/>
        <w:sz w:val="16"/>
        <w:szCs w:val="16"/>
        <w:lang w:val="es-MX"/>
      </w:rPr>
      <w:t>Dictamen que rinden las diputadas y los diputados integrantes de las Comisiones Unidas de Hacienda y Fiscalización y de Gobernación y Puntos Constitucionales, relativo a la iniciativa de Ley de Ingresos para el Estado de Guanajuato para el ejercicio fiscal de 201</w:t>
    </w:r>
    <w:r>
      <w:rPr>
        <w:rFonts w:ascii="Arial" w:hAnsi="Arial" w:cs="Arial"/>
        <w:i/>
        <w:sz w:val="16"/>
        <w:szCs w:val="16"/>
        <w:lang w:val="es-MX"/>
      </w:rPr>
      <w:t>6.</w:t>
    </w:r>
  </w:p>
  <w:p w:rsidR="00091A07" w:rsidRPr="0092550B" w:rsidRDefault="00091A07" w:rsidP="0092550B">
    <w:pPr>
      <w:pStyle w:val="Encabezado"/>
      <w:jc w:val="right"/>
      <w:rPr>
        <w:lang w:val="es-MX"/>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1A07" w:rsidRDefault="00091A07" w:rsidP="0092550B">
    <w:pPr>
      <w:pStyle w:val="Encabezado"/>
      <w:ind w:left="5954"/>
      <w:jc w:val="both"/>
      <w:rPr>
        <w:rFonts w:ascii="Arial" w:hAnsi="Arial" w:cs="Arial"/>
        <w:i/>
        <w:sz w:val="16"/>
        <w:szCs w:val="16"/>
        <w:lang w:val="es-MX"/>
      </w:rPr>
    </w:pPr>
  </w:p>
  <w:p w:rsidR="00091A07" w:rsidRDefault="00091A07" w:rsidP="0092550B">
    <w:pPr>
      <w:pStyle w:val="Encabezado"/>
      <w:ind w:left="5954"/>
      <w:jc w:val="both"/>
      <w:rPr>
        <w:rFonts w:ascii="Arial" w:hAnsi="Arial" w:cs="Arial"/>
        <w:i/>
        <w:sz w:val="16"/>
        <w:szCs w:val="16"/>
        <w:lang w:val="es-MX"/>
      </w:rPr>
    </w:pPr>
  </w:p>
  <w:p w:rsidR="00091A07" w:rsidRDefault="00091A07" w:rsidP="0092550B">
    <w:pPr>
      <w:pStyle w:val="Encabezado"/>
      <w:ind w:left="5954"/>
      <w:jc w:val="both"/>
      <w:rPr>
        <w:rFonts w:ascii="Arial" w:hAnsi="Arial" w:cs="Arial"/>
        <w:i/>
        <w:sz w:val="16"/>
        <w:szCs w:val="16"/>
        <w:lang w:val="es-MX"/>
      </w:rPr>
    </w:pPr>
  </w:p>
  <w:p w:rsidR="00091A07" w:rsidRPr="0092550B" w:rsidRDefault="00091A07" w:rsidP="0092550B">
    <w:pPr>
      <w:pStyle w:val="Encabezado"/>
      <w:ind w:left="720"/>
      <w:jc w:val="right"/>
      <w:rPr>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7BB"/>
    <w:multiLevelType w:val="hybridMultilevel"/>
    <w:tmpl w:val="30D6E924"/>
    <w:lvl w:ilvl="0" w:tplc="66AEBBC0">
      <w:start w:val="1"/>
      <w:numFmt w:val="decimal"/>
      <w:lvlText w:val="%1."/>
      <w:lvlJc w:val="left"/>
      <w:pPr>
        <w:ind w:left="1260" w:hanging="360"/>
      </w:pPr>
      <w:rPr>
        <w:rFonts w:hint="default"/>
      </w:rPr>
    </w:lvl>
    <w:lvl w:ilvl="1" w:tplc="080A0019" w:tentative="1">
      <w:start w:val="1"/>
      <w:numFmt w:val="lowerLetter"/>
      <w:lvlText w:val="%2."/>
      <w:lvlJc w:val="left"/>
      <w:pPr>
        <w:ind w:left="1980" w:hanging="360"/>
      </w:p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1" w15:restartNumberingAfterBreak="0">
    <w:nsid w:val="056A59B2"/>
    <w:multiLevelType w:val="hybridMultilevel"/>
    <w:tmpl w:val="D76E12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730611C"/>
    <w:multiLevelType w:val="hybridMultilevel"/>
    <w:tmpl w:val="2AB60514"/>
    <w:lvl w:ilvl="0" w:tplc="83F029D4">
      <w:start w:val="1"/>
      <w:numFmt w:val="upperRoman"/>
      <w:lvlText w:val="%1."/>
      <w:lvlJc w:val="left"/>
      <w:pPr>
        <w:ind w:left="1235" w:hanging="720"/>
      </w:pPr>
      <w:rPr>
        <w:rFonts w:hint="default"/>
      </w:rPr>
    </w:lvl>
    <w:lvl w:ilvl="1" w:tplc="080A0019" w:tentative="1">
      <w:start w:val="1"/>
      <w:numFmt w:val="lowerLetter"/>
      <w:lvlText w:val="%2."/>
      <w:lvlJc w:val="left"/>
      <w:pPr>
        <w:ind w:left="1595" w:hanging="360"/>
      </w:pPr>
    </w:lvl>
    <w:lvl w:ilvl="2" w:tplc="080A001B" w:tentative="1">
      <w:start w:val="1"/>
      <w:numFmt w:val="lowerRoman"/>
      <w:lvlText w:val="%3."/>
      <w:lvlJc w:val="right"/>
      <w:pPr>
        <w:ind w:left="2315" w:hanging="180"/>
      </w:pPr>
    </w:lvl>
    <w:lvl w:ilvl="3" w:tplc="080A000F" w:tentative="1">
      <w:start w:val="1"/>
      <w:numFmt w:val="decimal"/>
      <w:lvlText w:val="%4."/>
      <w:lvlJc w:val="left"/>
      <w:pPr>
        <w:ind w:left="3035" w:hanging="360"/>
      </w:pPr>
    </w:lvl>
    <w:lvl w:ilvl="4" w:tplc="080A0019" w:tentative="1">
      <w:start w:val="1"/>
      <w:numFmt w:val="lowerLetter"/>
      <w:lvlText w:val="%5."/>
      <w:lvlJc w:val="left"/>
      <w:pPr>
        <w:ind w:left="3755" w:hanging="360"/>
      </w:pPr>
    </w:lvl>
    <w:lvl w:ilvl="5" w:tplc="080A001B" w:tentative="1">
      <w:start w:val="1"/>
      <w:numFmt w:val="lowerRoman"/>
      <w:lvlText w:val="%6."/>
      <w:lvlJc w:val="right"/>
      <w:pPr>
        <w:ind w:left="4475" w:hanging="180"/>
      </w:pPr>
    </w:lvl>
    <w:lvl w:ilvl="6" w:tplc="080A000F" w:tentative="1">
      <w:start w:val="1"/>
      <w:numFmt w:val="decimal"/>
      <w:lvlText w:val="%7."/>
      <w:lvlJc w:val="left"/>
      <w:pPr>
        <w:ind w:left="5195" w:hanging="360"/>
      </w:pPr>
    </w:lvl>
    <w:lvl w:ilvl="7" w:tplc="080A0019" w:tentative="1">
      <w:start w:val="1"/>
      <w:numFmt w:val="lowerLetter"/>
      <w:lvlText w:val="%8."/>
      <w:lvlJc w:val="left"/>
      <w:pPr>
        <w:ind w:left="5915" w:hanging="360"/>
      </w:pPr>
    </w:lvl>
    <w:lvl w:ilvl="8" w:tplc="080A001B" w:tentative="1">
      <w:start w:val="1"/>
      <w:numFmt w:val="lowerRoman"/>
      <w:lvlText w:val="%9."/>
      <w:lvlJc w:val="right"/>
      <w:pPr>
        <w:ind w:left="6635" w:hanging="180"/>
      </w:pPr>
    </w:lvl>
  </w:abstractNum>
  <w:abstractNum w:abstractNumId="3" w15:restartNumberingAfterBreak="0">
    <w:nsid w:val="0C68137E"/>
    <w:multiLevelType w:val="hybridMultilevel"/>
    <w:tmpl w:val="0B7CEA26"/>
    <w:lvl w:ilvl="0" w:tplc="121E4BEC">
      <w:start w:val="1"/>
      <w:numFmt w:val="decimal"/>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4" w15:restartNumberingAfterBreak="0">
    <w:nsid w:val="152C5D7E"/>
    <w:multiLevelType w:val="hybridMultilevel"/>
    <w:tmpl w:val="947842EC"/>
    <w:lvl w:ilvl="0" w:tplc="00B4580E">
      <w:start w:val="1"/>
      <w:numFmt w:val="decimal"/>
      <w:lvlText w:val="%1."/>
      <w:lvlJc w:val="left"/>
      <w:pPr>
        <w:ind w:left="1425" w:hanging="360"/>
      </w:pPr>
      <w:rPr>
        <w:rFonts w:hint="default"/>
        <w:b/>
      </w:rPr>
    </w:lvl>
    <w:lvl w:ilvl="1" w:tplc="080A0019" w:tentative="1">
      <w:start w:val="1"/>
      <w:numFmt w:val="lowerLetter"/>
      <w:lvlText w:val="%2."/>
      <w:lvlJc w:val="left"/>
      <w:pPr>
        <w:ind w:left="2145" w:hanging="360"/>
      </w:pPr>
    </w:lvl>
    <w:lvl w:ilvl="2" w:tplc="080A001B" w:tentative="1">
      <w:start w:val="1"/>
      <w:numFmt w:val="lowerRoman"/>
      <w:lvlText w:val="%3."/>
      <w:lvlJc w:val="right"/>
      <w:pPr>
        <w:ind w:left="2865" w:hanging="180"/>
      </w:pPr>
    </w:lvl>
    <w:lvl w:ilvl="3" w:tplc="080A000F" w:tentative="1">
      <w:start w:val="1"/>
      <w:numFmt w:val="decimal"/>
      <w:lvlText w:val="%4."/>
      <w:lvlJc w:val="left"/>
      <w:pPr>
        <w:ind w:left="3585" w:hanging="360"/>
      </w:pPr>
    </w:lvl>
    <w:lvl w:ilvl="4" w:tplc="080A0019" w:tentative="1">
      <w:start w:val="1"/>
      <w:numFmt w:val="lowerLetter"/>
      <w:lvlText w:val="%5."/>
      <w:lvlJc w:val="left"/>
      <w:pPr>
        <w:ind w:left="4305" w:hanging="360"/>
      </w:pPr>
    </w:lvl>
    <w:lvl w:ilvl="5" w:tplc="080A001B" w:tentative="1">
      <w:start w:val="1"/>
      <w:numFmt w:val="lowerRoman"/>
      <w:lvlText w:val="%6."/>
      <w:lvlJc w:val="right"/>
      <w:pPr>
        <w:ind w:left="5025" w:hanging="180"/>
      </w:pPr>
    </w:lvl>
    <w:lvl w:ilvl="6" w:tplc="080A000F" w:tentative="1">
      <w:start w:val="1"/>
      <w:numFmt w:val="decimal"/>
      <w:lvlText w:val="%7."/>
      <w:lvlJc w:val="left"/>
      <w:pPr>
        <w:ind w:left="5745" w:hanging="360"/>
      </w:pPr>
    </w:lvl>
    <w:lvl w:ilvl="7" w:tplc="080A0019" w:tentative="1">
      <w:start w:val="1"/>
      <w:numFmt w:val="lowerLetter"/>
      <w:lvlText w:val="%8."/>
      <w:lvlJc w:val="left"/>
      <w:pPr>
        <w:ind w:left="6465" w:hanging="360"/>
      </w:pPr>
    </w:lvl>
    <w:lvl w:ilvl="8" w:tplc="080A001B" w:tentative="1">
      <w:start w:val="1"/>
      <w:numFmt w:val="lowerRoman"/>
      <w:lvlText w:val="%9."/>
      <w:lvlJc w:val="right"/>
      <w:pPr>
        <w:ind w:left="7185" w:hanging="180"/>
      </w:pPr>
    </w:lvl>
  </w:abstractNum>
  <w:abstractNum w:abstractNumId="5" w15:restartNumberingAfterBreak="0">
    <w:nsid w:val="154F3DA6"/>
    <w:multiLevelType w:val="hybridMultilevel"/>
    <w:tmpl w:val="0CCE7FB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130790E"/>
    <w:multiLevelType w:val="hybridMultilevel"/>
    <w:tmpl w:val="33D61AF0"/>
    <w:lvl w:ilvl="0" w:tplc="4224D2EE">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14167F3"/>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85746FB"/>
    <w:multiLevelType w:val="hybridMultilevel"/>
    <w:tmpl w:val="B17A08F0"/>
    <w:lvl w:ilvl="0" w:tplc="4E9043E2">
      <w:start w:val="1"/>
      <w:numFmt w:val="upperRoman"/>
      <w:lvlText w:val="%1."/>
      <w:lvlJc w:val="left"/>
      <w:pPr>
        <w:ind w:left="1425" w:hanging="720"/>
      </w:pPr>
      <w:rPr>
        <w:rFonts w:hint="default"/>
        <w:b/>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9" w15:restartNumberingAfterBreak="0">
    <w:nsid w:val="2A89760E"/>
    <w:multiLevelType w:val="hybridMultilevel"/>
    <w:tmpl w:val="A09CF7F0"/>
    <w:lvl w:ilvl="0" w:tplc="C9649076">
      <w:start w:val="1"/>
      <w:numFmt w:val="bullet"/>
      <w:lvlText w:val=""/>
      <w:lvlJc w:val="left"/>
      <w:pPr>
        <w:tabs>
          <w:tab w:val="num" w:pos="720"/>
        </w:tabs>
        <w:ind w:left="720" w:hanging="360"/>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EA63E0"/>
    <w:multiLevelType w:val="hybridMultilevel"/>
    <w:tmpl w:val="B170A9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E58285B"/>
    <w:multiLevelType w:val="hybridMultilevel"/>
    <w:tmpl w:val="9FEC9378"/>
    <w:lvl w:ilvl="0" w:tplc="DBDE5710">
      <w:start w:val="1"/>
      <w:numFmt w:val="upperRoman"/>
      <w:lvlText w:val="%1."/>
      <w:lvlJc w:val="center"/>
      <w:pPr>
        <w:ind w:left="720" w:hanging="360"/>
      </w:pPr>
      <w:rPr>
        <w:rFonts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3C2817AB"/>
    <w:multiLevelType w:val="hybridMultilevel"/>
    <w:tmpl w:val="A6442506"/>
    <w:lvl w:ilvl="0" w:tplc="13D2E7D6">
      <w:start w:val="1"/>
      <w:numFmt w:val="low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13" w15:restartNumberingAfterBreak="0">
    <w:nsid w:val="40524649"/>
    <w:multiLevelType w:val="hybridMultilevel"/>
    <w:tmpl w:val="4F780660"/>
    <w:lvl w:ilvl="0" w:tplc="080A0001">
      <w:start w:val="1"/>
      <w:numFmt w:val="bullet"/>
      <w:lvlText w:val=""/>
      <w:lvlJc w:val="left"/>
      <w:pPr>
        <w:ind w:left="-835" w:hanging="360"/>
      </w:pPr>
      <w:rPr>
        <w:rFonts w:ascii="Symbol" w:hAnsi="Symbol" w:hint="default"/>
      </w:rPr>
    </w:lvl>
    <w:lvl w:ilvl="1" w:tplc="080A0003" w:tentative="1">
      <w:start w:val="1"/>
      <w:numFmt w:val="bullet"/>
      <w:lvlText w:val="o"/>
      <w:lvlJc w:val="left"/>
      <w:pPr>
        <w:ind w:left="-115" w:hanging="360"/>
      </w:pPr>
      <w:rPr>
        <w:rFonts w:ascii="Courier New" w:hAnsi="Courier New" w:cs="Courier New" w:hint="default"/>
      </w:rPr>
    </w:lvl>
    <w:lvl w:ilvl="2" w:tplc="080A0005" w:tentative="1">
      <w:start w:val="1"/>
      <w:numFmt w:val="bullet"/>
      <w:lvlText w:val=""/>
      <w:lvlJc w:val="left"/>
      <w:pPr>
        <w:ind w:left="605" w:hanging="360"/>
      </w:pPr>
      <w:rPr>
        <w:rFonts w:ascii="Wingdings" w:hAnsi="Wingdings" w:hint="default"/>
      </w:rPr>
    </w:lvl>
    <w:lvl w:ilvl="3" w:tplc="080A0001" w:tentative="1">
      <w:start w:val="1"/>
      <w:numFmt w:val="bullet"/>
      <w:lvlText w:val=""/>
      <w:lvlJc w:val="left"/>
      <w:pPr>
        <w:ind w:left="1325" w:hanging="360"/>
      </w:pPr>
      <w:rPr>
        <w:rFonts w:ascii="Symbol" w:hAnsi="Symbol" w:hint="default"/>
      </w:rPr>
    </w:lvl>
    <w:lvl w:ilvl="4" w:tplc="080A0003" w:tentative="1">
      <w:start w:val="1"/>
      <w:numFmt w:val="bullet"/>
      <w:lvlText w:val="o"/>
      <w:lvlJc w:val="left"/>
      <w:pPr>
        <w:ind w:left="2045" w:hanging="360"/>
      </w:pPr>
      <w:rPr>
        <w:rFonts w:ascii="Courier New" w:hAnsi="Courier New" w:cs="Courier New" w:hint="default"/>
      </w:rPr>
    </w:lvl>
    <w:lvl w:ilvl="5" w:tplc="080A0005" w:tentative="1">
      <w:start w:val="1"/>
      <w:numFmt w:val="bullet"/>
      <w:lvlText w:val=""/>
      <w:lvlJc w:val="left"/>
      <w:pPr>
        <w:ind w:left="2765" w:hanging="360"/>
      </w:pPr>
      <w:rPr>
        <w:rFonts w:ascii="Wingdings" w:hAnsi="Wingdings" w:hint="default"/>
      </w:rPr>
    </w:lvl>
    <w:lvl w:ilvl="6" w:tplc="080A0001" w:tentative="1">
      <w:start w:val="1"/>
      <w:numFmt w:val="bullet"/>
      <w:lvlText w:val=""/>
      <w:lvlJc w:val="left"/>
      <w:pPr>
        <w:ind w:left="3485" w:hanging="360"/>
      </w:pPr>
      <w:rPr>
        <w:rFonts w:ascii="Symbol" w:hAnsi="Symbol" w:hint="default"/>
      </w:rPr>
    </w:lvl>
    <w:lvl w:ilvl="7" w:tplc="080A0003" w:tentative="1">
      <w:start w:val="1"/>
      <w:numFmt w:val="bullet"/>
      <w:lvlText w:val="o"/>
      <w:lvlJc w:val="left"/>
      <w:pPr>
        <w:ind w:left="4205" w:hanging="360"/>
      </w:pPr>
      <w:rPr>
        <w:rFonts w:ascii="Courier New" w:hAnsi="Courier New" w:cs="Courier New" w:hint="default"/>
      </w:rPr>
    </w:lvl>
    <w:lvl w:ilvl="8" w:tplc="080A0005" w:tentative="1">
      <w:start w:val="1"/>
      <w:numFmt w:val="bullet"/>
      <w:lvlText w:val=""/>
      <w:lvlJc w:val="left"/>
      <w:pPr>
        <w:ind w:left="4925" w:hanging="360"/>
      </w:pPr>
      <w:rPr>
        <w:rFonts w:ascii="Wingdings" w:hAnsi="Wingdings" w:hint="default"/>
      </w:rPr>
    </w:lvl>
  </w:abstractNum>
  <w:abstractNum w:abstractNumId="14" w15:restartNumberingAfterBreak="0">
    <w:nsid w:val="44A53A49"/>
    <w:multiLevelType w:val="hybridMultilevel"/>
    <w:tmpl w:val="057260A2"/>
    <w:lvl w:ilvl="0" w:tplc="9368904A">
      <w:start w:val="1"/>
      <w:numFmt w:val="low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15" w15:restartNumberingAfterBreak="0">
    <w:nsid w:val="453B1CE8"/>
    <w:multiLevelType w:val="hybridMultilevel"/>
    <w:tmpl w:val="CA8C189E"/>
    <w:lvl w:ilvl="0" w:tplc="1F14AB28">
      <w:start w:val="1"/>
      <w:numFmt w:val="decimal"/>
      <w:lvlText w:val="%1)"/>
      <w:lvlJc w:val="left"/>
      <w:pPr>
        <w:ind w:left="1260" w:hanging="360"/>
      </w:pPr>
      <w:rPr>
        <w:rFonts w:hint="default"/>
      </w:rPr>
    </w:lvl>
    <w:lvl w:ilvl="1" w:tplc="080A0019" w:tentative="1">
      <w:start w:val="1"/>
      <w:numFmt w:val="lowerLetter"/>
      <w:lvlText w:val="%2."/>
      <w:lvlJc w:val="left"/>
      <w:pPr>
        <w:ind w:left="1980" w:hanging="360"/>
      </w:p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16" w15:restartNumberingAfterBreak="0">
    <w:nsid w:val="4B7176ED"/>
    <w:multiLevelType w:val="hybridMultilevel"/>
    <w:tmpl w:val="BE58E4B0"/>
    <w:lvl w:ilvl="0" w:tplc="0654053A">
      <w:start w:val="1"/>
      <w:numFmt w:val="decimal"/>
      <w:lvlText w:val="%1)"/>
      <w:lvlJc w:val="left"/>
      <w:pPr>
        <w:ind w:left="1260" w:hanging="360"/>
      </w:pPr>
      <w:rPr>
        <w:rFonts w:hint="default"/>
        <w:b w:val="0"/>
      </w:rPr>
    </w:lvl>
    <w:lvl w:ilvl="1" w:tplc="080A0019" w:tentative="1">
      <w:start w:val="1"/>
      <w:numFmt w:val="lowerLetter"/>
      <w:lvlText w:val="%2."/>
      <w:lvlJc w:val="left"/>
      <w:pPr>
        <w:ind w:left="1980" w:hanging="360"/>
      </w:pPr>
    </w:lvl>
    <w:lvl w:ilvl="2" w:tplc="080A001B" w:tentative="1">
      <w:start w:val="1"/>
      <w:numFmt w:val="lowerRoman"/>
      <w:lvlText w:val="%3."/>
      <w:lvlJc w:val="right"/>
      <w:pPr>
        <w:ind w:left="2700" w:hanging="180"/>
      </w:pPr>
    </w:lvl>
    <w:lvl w:ilvl="3" w:tplc="080A000F" w:tentative="1">
      <w:start w:val="1"/>
      <w:numFmt w:val="decimal"/>
      <w:lvlText w:val="%4."/>
      <w:lvlJc w:val="left"/>
      <w:pPr>
        <w:ind w:left="3420" w:hanging="360"/>
      </w:pPr>
    </w:lvl>
    <w:lvl w:ilvl="4" w:tplc="080A0019" w:tentative="1">
      <w:start w:val="1"/>
      <w:numFmt w:val="lowerLetter"/>
      <w:lvlText w:val="%5."/>
      <w:lvlJc w:val="left"/>
      <w:pPr>
        <w:ind w:left="4140" w:hanging="360"/>
      </w:pPr>
    </w:lvl>
    <w:lvl w:ilvl="5" w:tplc="080A001B" w:tentative="1">
      <w:start w:val="1"/>
      <w:numFmt w:val="lowerRoman"/>
      <w:lvlText w:val="%6."/>
      <w:lvlJc w:val="right"/>
      <w:pPr>
        <w:ind w:left="4860" w:hanging="180"/>
      </w:pPr>
    </w:lvl>
    <w:lvl w:ilvl="6" w:tplc="080A000F" w:tentative="1">
      <w:start w:val="1"/>
      <w:numFmt w:val="decimal"/>
      <w:lvlText w:val="%7."/>
      <w:lvlJc w:val="left"/>
      <w:pPr>
        <w:ind w:left="5580" w:hanging="360"/>
      </w:pPr>
    </w:lvl>
    <w:lvl w:ilvl="7" w:tplc="080A0019" w:tentative="1">
      <w:start w:val="1"/>
      <w:numFmt w:val="lowerLetter"/>
      <w:lvlText w:val="%8."/>
      <w:lvlJc w:val="left"/>
      <w:pPr>
        <w:ind w:left="6300" w:hanging="360"/>
      </w:pPr>
    </w:lvl>
    <w:lvl w:ilvl="8" w:tplc="080A001B" w:tentative="1">
      <w:start w:val="1"/>
      <w:numFmt w:val="lowerRoman"/>
      <w:lvlText w:val="%9."/>
      <w:lvlJc w:val="right"/>
      <w:pPr>
        <w:ind w:left="7020" w:hanging="180"/>
      </w:pPr>
    </w:lvl>
  </w:abstractNum>
  <w:abstractNum w:abstractNumId="17" w15:restartNumberingAfterBreak="0">
    <w:nsid w:val="4F3C79D7"/>
    <w:multiLevelType w:val="hybridMultilevel"/>
    <w:tmpl w:val="C898EC34"/>
    <w:lvl w:ilvl="0" w:tplc="147AD0F0">
      <w:start w:val="1"/>
      <w:numFmt w:val="upp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8" w15:restartNumberingAfterBreak="0">
    <w:nsid w:val="4FF24F9D"/>
    <w:multiLevelType w:val="hybridMultilevel"/>
    <w:tmpl w:val="031E0B96"/>
    <w:lvl w:ilvl="0" w:tplc="9E662AC8">
      <w:start w:val="1"/>
      <w:numFmt w:val="upperRoman"/>
      <w:lvlText w:val="%1."/>
      <w:lvlJc w:val="left"/>
      <w:pPr>
        <w:ind w:left="720" w:hanging="360"/>
      </w:pPr>
      <w:rPr>
        <w:rFonts w:ascii="Arial" w:hAnsi="Arial" w:hint="default"/>
        <w:b w:val="0"/>
        <w:i/>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53AC47A1"/>
    <w:multiLevelType w:val="hybridMultilevel"/>
    <w:tmpl w:val="6AFCB6A0"/>
    <w:lvl w:ilvl="0" w:tplc="080A0001">
      <w:start w:val="1"/>
      <w:numFmt w:val="bullet"/>
      <w:lvlText w:val=""/>
      <w:lvlJc w:val="left"/>
      <w:pPr>
        <w:ind w:left="3316" w:hanging="360"/>
      </w:pPr>
      <w:rPr>
        <w:rFonts w:ascii="Symbol" w:hAnsi="Symbol" w:hint="default"/>
      </w:rPr>
    </w:lvl>
    <w:lvl w:ilvl="1" w:tplc="080A0003" w:tentative="1">
      <w:start w:val="1"/>
      <w:numFmt w:val="bullet"/>
      <w:lvlText w:val="o"/>
      <w:lvlJc w:val="left"/>
      <w:pPr>
        <w:ind w:left="4036" w:hanging="360"/>
      </w:pPr>
      <w:rPr>
        <w:rFonts w:ascii="Courier New" w:hAnsi="Courier New" w:cs="Courier New" w:hint="default"/>
      </w:rPr>
    </w:lvl>
    <w:lvl w:ilvl="2" w:tplc="080A0005" w:tentative="1">
      <w:start w:val="1"/>
      <w:numFmt w:val="bullet"/>
      <w:lvlText w:val=""/>
      <w:lvlJc w:val="left"/>
      <w:pPr>
        <w:ind w:left="4756" w:hanging="360"/>
      </w:pPr>
      <w:rPr>
        <w:rFonts w:ascii="Wingdings" w:hAnsi="Wingdings" w:hint="default"/>
      </w:rPr>
    </w:lvl>
    <w:lvl w:ilvl="3" w:tplc="080A0001" w:tentative="1">
      <w:start w:val="1"/>
      <w:numFmt w:val="bullet"/>
      <w:lvlText w:val=""/>
      <w:lvlJc w:val="left"/>
      <w:pPr>
        <w:ind w:left="5476" w:hanging="360"/>
      </w:pPr>
      <w:rPr>
        <w:rFonts w:ascii="Symbol" w:hAnsi="Symbol" w:hint="default"/>
      </w:rPr>
    </w:lvl>
    <w:lvl w:ilvl="4" w:tplc="080A0003" w:tentative="1">
      <w:start w:val="1"/>
      <w:numFmt w:val="bullet"/>
      <w:lvlText w:val="o"/>
      <w:lvlJc w:val="left"/>
      <w:pPr>
        <w:ind w:left="6196" w:hanging="360"/>
      </w:pPr>
      <w:rPr>
        <w:rFonts w:ascii="Courier New" w:hAnsi="Courier New" w:cs="Courier New" w:hint="default"/>
      </w:rPr>
    </w:lvl>
    <w:lvl w:ilvl="5" w:tplc="080A0005" w:tentative="1">
      <w:start w:val="1"/>
      <w:numFmt w:val="bullet"/>
      <w:lvlText w:val=""/>
      <w:lvlJc w:val="left"/>
      <w:pPr>
        <w:ind w:left="6916" w:hanging="360"/>
      </w:pPr>
      <w:rPr>
        <w:rFonts w:ascii="Wingdings" w:hAnsi="Wingdings" w:hint="default"/>
      </w:rPr>
    </w:lvl>
    <w:lvl w:ilvl="6" w:tplc="080A0001" w:tentative="1">
      <w:start w:val="1"/>
      <w:numFmt w:val="bullet"/>
      <w:lvlText w:val=""/>
      <w:lvlJc w:val="left"/>
      <w:pPr>
        <w:ind w:left="7636" w:hanging="360"/>
      </w:pPr>
      <w:rPr>
        <w:rFonts w:ascii="Symbol" w:hAnsi="Symbol" w:hint="default"/>
      </w:rPr>
    </w:lvl>
    <w:lvl w:ilvl="7" w:tplc="080A0003" w:tentative="1">
      <w:start w:val="1"/>
      <w:numFmt w:val="bullet"/>
      <w:lvlText w:val="o"/>
      <w:lvlJc w:val="left"/>
      <w:pPr>
        <w:ind w:left="8356" w:hanging="360"/>
      </w:pPr>
      <w:rPr>
        <w:rFonts w:ascii="Courier New" w:hAnsi="Courier New" w:cs="Courier New" w:hint="default"/>
      </w:rPr>
    </w:lvl>
    <w:lvl w:ilvl="8" w:tplc="080A0005" w:tentative="1">
      <w:start w:val="1"/>
      <w:numFmt w:val="bullet"/>
      <w:lvlText w:val=""/>
      <w:lvlJc w:val="left"/>
      <w:pPr>
        <w:ind w:left="9076" w:hanging="360"/>
      </w:pPr>
      <w:rPr>
        <w:rFonts w:ascii="Wingdings" w:hAnsi="Wingdings" w:hint="default"/>
      </w:rPr>
    </w:lvl>
  </w:abstractNum>
  <w:abstractNum w:abstractNumId="20" w15:restartNumberingAfterBreak="0">
    <w:nsid w:val="5623437B"/>
    <w:multiLevelType w:val="hybridMultilevel"/>
    <w:tmpl w:val="7E98F546"/>
    <w:lvl w:ilvl="0" w:tplc="967A2994">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1" w15:restartNumberingAfterBreak="0">
    <w:nsid w:val="5E616856"/>
    <w:multiLevelType w:val="hybridMultilevel"/>
    <w:tmpl w:val="7360CC00"/>
    <w:lvl w:ilvl="0" w:tplc="A288E63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F370CD5"/>
    <w:multiLevelType w:val="hybridMultilevel"/>
    <w:tmpl w:val="31526F58"/>
    <w:lvl w:ilvl="0" w:tplc="1C368C62">
      <w:start w:val="1"/>
      <w:numFmt w:val="upperRoman"/>
      <w:lvlText w:val="%1."/>
      <w:lvlJc w:val="left"/>
      <w:pPr>
        <w:ind w:left="1425" w:hanging="72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23" w15:restartNumberingAfterBreak="0">
    <w:nsid w:val="6F487805"/>
    <w:multiLevelType w:val="hybridMultilevel"/>
    <w:tmpl w:val="8E9440B0"/>
    <w:lvl w:ilvl="0" w:tplc="BE789A8C">
      <w:start w:val="1"/>
      <w:numFmt w:val="upperRoman"/>
      <w:lvlText w:val="%1."/>
      <w:lvlJc w:val="left"/>
      <w:pPr>
        <w:ind w:left="489" w:hanging="720"/>
      </w:pPr>
      <w:rPr>
        <w:rFonts w:hint="default"/>
      </w:rPr>
    </w:lvl>
    <w:lvl w:ilvl="1" w:tplc="080A0019" w:tentative="1">
      <w:start w:val="1"/>
      <w:numFmt w:val="lowerLetter"/>
      <w:lvlText w:val="%2."/>
      <w:lvlJc w:val="left"/>
      <w:pPr>
        <w:ind w:left="849" w:hanging="360"/>
      </w:pPr>
    </w:lvl>
    <w:lvl w:ilvl="2" w:tplc="080A001B" w:tentative="1">
      <w:start w:val="1"/>
      <w:numFmt w:val="lowerRoman"/>
      <w:lvlText w:val="%3."/>
      <w:lvlJc w:val="right"/>
      <w:pPr>
        <w:ind w:left="1569" w:hanging="180"/>
      </w:pPr>
    </w:lvl>
    <w:lvl w:ilvl="3" w:tplc="080A000F" w:tentative="1">
      <w:start w:val="1"/>
      <w:numFmt w:val="decimal"/>
      <w:lvlText w:val="%4."/>
      <w:lvlJc w:val="left"/>
      <w:pPr>
        <w:ind w:left="2289" w:hanging="360"/>
      </w:pPr>
    </w:lvl>
    <w:lvl w:ilvl="4" w:tplc="080A0019" w:tentative="1">
      <w:start w:val="1"/>
      <w:numFmt w:val="lowerLetter"/>
      <w:lvlText w:val="%5."/>
      <w:lvlJc w:val="left"/>
      <w:pPr>
        <w:ind w:left="3009" w:hanging="360"/>
      </w:pPr>
    </w:lvl>
    <w:lvl w:ilvl="5" w:tplc="080A001B" w:tentative="1">
      <w:start w:val="1"/>
      <w:numFmt w:val="lowerRoman"/>
      <w:lvlText w:val="%6."/>
      <w:lvlJc w:val="right"/>
      <w:pPr>
        <w:ind w:left="3729" w:hanging="180"/>
      </w:pPr>
    </w:lvl>
    <w:lvl w:ilvl="6" w:tplc="080A000F" w:tentative="1">
      <w:start w:val="1"/>
      <w:numFmt w:val="decimal"/>
      <w:lvlText w:val="%7."/>
      <w:lvlJc w:val="left"/>
      <w:pPr>
        <w:ind w:left="4449" w:hanging="360"/>
      </w:pPr>
    </w:lvl>
    <w:lvl w:ilvl="7" w:tplc="080A0019" w:tentative="1">
      <w:start w:val="1"/>
      <w:numFmt w:val="lowerLetter"/>
      <w:lvlText w:val="%8."/>
      <w:lvlJc w:val="left"/>
      <w:pPr>
        <w:ind w:left="5169" w:hanging="360"/>
      </w:pPr>
    </w:lvl>
    <w:lvl w:ilvl="8" w:tplc="080A001B" w:tentative="1">
      <w:start w:val="1"/>
      <w:numFmt w:val="lowerRoman"/>
      <w:lvlText w:val="%9."/>
      <w:lvlJc w:val="right"/>
      <w:pPr>
        <w:ind w:left="5889" w:hanging="180"/>
      </w:pPr>
    </w:lvl>
  </w:abstractNum>
  <w:abstractNum w:abstractNumId="24" w15:restartNumberingAfterBreak="0">
    <w:nsid w:val="75A22479"/>
    <w:multiLevelType w:val="hybridMultilevel"/>
    <w:tmpl w:val="0FA6BF42"/>
    <w:lvl w:ilvl="0" w:tplc="E888686E">
      <w:start w:val="1"/>
      <w:numFmt w:val="decimal"/>
      <w:lvlText w:val="%1."/>
      <w:lvlJc w:val="left"/>
      <w:pPr>
        <w:ind w:left="1065" w:hanging="360"/>
      </w:pPr>
      <w:rPr>
        <w:rFonts w:hint="default"/>
        <w:b/>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25" w15:restartNumberingAfterBreak="0">
    <w:nsid w:val="78814E4A"/>
    <w:multiLevelType w:val="hybridMultilevel"/>
    <w:tmpl w:val="5E5C7750"/>
    <w:lvl w:ilvl="0" w:tplc="983CA33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7"/>
  </w:num>
  <w:num w:numId="4">
    <w:abstractNumId w:val="14"/>
  </w:num>
  <w:num w:numId="5">
    <w:abstractNumId w:val="19"/>
  </w:num>
  <w:num w:numId="6">
    <w:abstractNumId w:val="12"/>
  </w:num>
  <w:num w:numId="7">
    <w:abstractNumId w:val="8"/>
  </w:num>
  <w:num w:numId="8">
    <w:abstractNumId w:val="18"/>
  </w:num>
  <w:num w:numId="9">
    <w:abstractNumId w:val="6"/>
  </w:num>
  <w:num w:numId="10">
    <w:abstractNumId w:val="23"/>
  </w:num>
  <w:num w:numId="11">
    <w:abstractNumId w:val="17"/>
  </w:num>
  <w:num w:numId="12">
    <w:abstractNumId w:val="2"/>
  </w:num>
  <w:num w:numId="13">
    <w:abstractNumId w:val="21"/>
  </w:num>
  <w:num w:numId="14">
    <w:abstractNumId w:val="5"/>
  </w:num>
  <w:num w:numId="15">
    <w:abstractNumId w:val="1"/>
  </w:num>
  <w:num w:numId="16">
    <w:abstractNumId w:val="13"/>
  </w:num>
  <w:num w:numId="17">
    <w:abstractNumId w:val="4"/>
  </w:num>
  <w:num w:numId="18">
    <w:abstractNumId w:val="3"/>
  </w:num>
  <w:num w:numId="19">
    <w:abstractNumId w:val="24"/>
  </w:num>
  <w:num w:numId="20">
    <w:abstractNumId w:val="16"/>
  </w:num>
  <w:num w:numId="21">
    <w:abstractNumId w:val="15"/>
  </w:num>
  <w:num w:numId="22">
    <w:abstractNumId w:val="0"/>
  </w:num>
  <w:num w:numId="23">
    <w:abstractNumId w:val="22"/>
  </w:num>
  <w:num w:numId="24">
    <w:abstractNumId w:val="25"/>
  </w:num>
  <w:num w:numId="25">
    <w:abstractNumId w:val="20"/>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55D"/>
    <w:rsid w:val="00002D87"/>
    <w:rsid w:val="00003CC8"/>
    <w:rsid w:val="00007EDF"/>
    <w:rsid w:val="00010EDF"/>
    <w:rsid w:val="0001163B"/>
    <w:rsid w:val="000174D3"/>
    <w:rsid w:val="000223EB"/>
    <w:rsid w:val="00022804"/>
    <w:rsid w:val="000239CC"/>
    <w:rsid w:val="0003330E"/>
    <w:rsid w:val="00035D5D"/>
    <w:rsid w:val="00041EAC"/>
    <w:rsid w:val="00042B96"/>
    <w:rsid w:val="00044452"/>
    <w:rsid w:val="00053785"/>
    <w:rsid w:val="00055FF6"/>
    <w:rsid w:val="000619B5"/>
    <w:rsid w:val="00061CF8"/>
    <w:rsid w:val="000621A5"/>
    <w:rsid w:val="00062E60"/>
    <w:rsid w:val="00064FA3"/>
    <w:rsid w:val="00066937"/>
    <w:rsid w:val="00070EB8"/>
    <w:rsid w:val="00071DEE"/>
    <w:rsid w:val="00073B79"/>
    <w:rsid w:val="00082002"/>
    <w:rsid w:val="00082E9B"/>
    <w:rsid w:val="0009027A"/>
    <w:rsid w:val="00091665"/>
    <w:rsid w:val="00091A07"/>
    <w:rsid w:val="00092330"/>
    <w:rsid w:val="00092BF1"/>
    <w:rsid w:val="00093C64"/>
    <w:rsid w:val="0009566E"/>
    <w:rsid w:val="00095873"/>
    <w:rsid w:val="000A2E70"/>
    <w:rsid w:val="000A507C"/>
    <w:rsid w:val="000A6167"/>
    <w:rsid w:val="000A6BA4"/>
    <w:rsid w:val="000B1FA1"/>
    <w:rsid w:val="000B7634"/>
    <w:rsid w:val="000C4940"/>
    <w:rsid w:val="000C7324"/>
    <w:rsid w:val="000C7B0F"/>
    <w:rsid w:val="000E05D2"/>
    <w:rsid w:val="000E0D1D"/>
    <w:rsid w:val="000E29C8"/>
    <w:rsid w:val="000E4BC1"/>
    <w:rsid w:val="000E55DD"/>
    <w:rsid w:val="000F08B1"/>
    <w:rsid w:val="000F2437"/>
    <w:rsid w:val="000F4997"/>
    <w:rsid w:val="000F4F26"/>
    <w:rsid w:val="000F5718"/>
    <w:rsid w:val="000F729E"/>
    <w:rsid w:val="000F7963"/>
    <w:rsid w:val="001035BE"/>
    <w:rsid w:val="00116508"/>
    <w:rsid w:val="001167ED"/>
    <w:rsid w:val="00120865"/>
    <w:rsid w:val="001215A9"/>
    <w:rsid w:val="00122569"/>
    <w:rsid w:val="0013274C"/>
    <w:rsid w:val="001418A2"/>
    <w:rsid w:val="0014314A"/>
    <w:rsid w:val="001437A9"/>
    <w:rsid w:val="00146F53"/>
    <w:rsid w:val="00147E7E"/>
    <w:rsid w:val="001515A8"/>
    <w:rsid w:val="00151CDD"/>
    <w:rsid w:val="0015326A"/>
    <w:rsid w:val="00163C01"/>
    <w:rsid w:val="00170CFF"/>
    <w:rsid w:val="001813EA"/>
    <w:rsid w:val="00186D55"/>
    <w:rsid w:val="0019016F"/>
    <w:rsid w:val="0019299B"/>
    <w:rsid w:val="001A1C50"/>
    <w:rsid w:val="001B08E5"/>
    <w:rsid w:val="001B0C97"/>
    <w:rsid w:val="001B58D4"/>
    <w:rsid w:val="001B6B09"/>
    <w:rsid w:val="001B75BF"/>
    <w:rsid w:val="001C07F5"/>
    <w:rsid w:val="001C1A7E"/>
    <w:rsid w:val="001C3BC7"/>
    <w:rsid w:val="001C44AB"/>
    <w:rsid w:val="001C4628"/>
    <w:rsid w:val="001C6CDD"/>
    <w:rsid w:val="001D0F59"/>
    <w:rsid w:val="001E0D9F"/>
    <w:rsid w:val="001E1C5C"/>
    <w:rsid w:val="001E3EAA"/>
    <w:rsid w:val="001E57B0"/>
    <w:rsid w:val="001F407F"/>
    <w:rsid w:val="00200876"/>
    <w:rsid w:val="00201DE0"/>
    <w:rsid w:val="0020396E"/>
    <w:rsid w:val="0020516B"/>
    <w:rsid w:val="00206B73"/>
    <w:rsid w:val="002118B1"/>
    <w:rsid w:val="00216471"/>
    <w:rsid w:val="00216DF7"/>
    <w:rsid w:val="00224D54"/>
    <w:rsid w:val="00226EAB"/>
    <w:rsid w:val="00227B12"/>
    <w:rsid w:val="0023417B"/>
    <w:rsid w:val="00240A7F"/>
    <w:rsid w:val="00242497"/>
    <w:rsid w:val="002463F5"/>
    <w:rsid w:val="00260489"/>
    <w:rsid w:val="00261BCC"/>
    <w:rsid w:val="00263422"/>
    <w:rsid w:val="00263A70"/>
    <w:rsid w:val="00264589"/>
    <w:rsid w:val="00267C80"/>
    <w:rsid w:val="002703AC"/>
    <w:rsid w:val="00271D0C"/>
    <w:rsid w:val="00272300"/>
    <w:rsid w:val="0027303E"/>
    <w:rsid w:val="00273A31"/>
    <w:rsid w:val="002748D9"/>
    <w:rsid w:val="002753DF"/>
    <w:rsid w:val="002813D7"/>
    <w:rsid w:val="00285E92"/>
    <w:rsid w:val="00291BBC"/>
    <w:rsid w:val="002962E2"/>
    <w:rsid w:val="002A0F71"/>
    <w:rsid w:val="002A19BE"/>
    <w:rsid w:val="002A2E90"/>
    <w:rsid w:val="002B20AC"/>
    <w:rsid w:val="002B23A7"/>
    <w:rsid w:val="002B2A0C"/>
    <w:rsid w:val="002B3E03"/>
    <w:rsid w:val="002C1AE7"/>
    <w:rsid w:val="002C3751"/>
    <w:rsid w:val="002C54C0"/>
    <w:rsid w:val="002C60E2"/>
    <w:rsid w:val="002C77B5"/>
    <w:rsid w:val="002D4F72"/>
    <w:rsid w:val="002D5DB0"/>
    <w:rsid w:val="002E2C2D"/>
    <w:rsid w:val="002E51A7"/>
    <w:rsid w:val="002E5784"/>
    <w:rsid w:val="002F7D14"/>
    <w:rsid w:val="00305C4F"/>
    <w:rsid w:val="00305F87"/>
    <w:rsid w:val="0030771C"/>
    <w:rsid w:val="003133DE"/>
    <w:rsid w:val="00313996"/>
    <w:rsid w:val="00320DDD"/>
    <w:rsid w:val="0032149D"/>
    <w:rsid w:val="00333580"/>
    <w:rsid w:val="0033399F"/>
    <w:rsid w:val="0033646D"/>
    <w:rsid w:val="00340111"/>
    <w:rsid w:val="00340394"/>
    <w:rsid w:val="003424CA"/>
    <w:rsid w:val="00342A49"/>
    <w:rsid w:val="00347EE6"/>
    <w:rsid w:val="003501B4"/>
    <w:rsid w:val="0035026A"/>
    <w:rsid w:val="00352581"/>
    <w:rsid w:val="00355F5C"/>
    <w:rsid w:val="0036349E"/>
    <w:rsid w:val="0036510F"/>
    <w:rsid w:val="003710B2"/>
    <w:rsid w:val="00371600"/>
    <w:rsid w:val="00376C33"/>
    <w:rsid w:val="00377F39"/>
    <w:rsid w:val="00381834"/>
    <w:rsid w:val="00383BC1"/>
    <w:rsid w:val="00385543"/>
    <w:rsid w:val="00385566"/>
    <w:rsid w:val="00396AF1"/>
    <w:rsid w:val="003A41C5"/>
    <w:rsid w:val="003A41EB"/>
    <w:rsid w:val="003B0ADE"/>
    <w:rsid w:val="003B1DE7"/>
    <w:rsid w:val="003B1EAC"/>
    <w:rsid w:val="003B3D85"/>
    <w:rsid w:val="003B49B0"/>
    <w:rsid w:val="003B4B61"/>
    <w:rsid w:val="003B569D"/>
    <w:rsid w:val="003B63EF"/>
    <w:rsid w:val="003B7EF8"/>
    <w:rsid w:val="003C0E76"/>
    <w:rsid w:val="003C10A9"/>
    <w:rsid w:val="003C1D24"/>
    <w:rsid w:val="003C3397"/>
    <w:rsid w:val="003C6AF4"/>
    <w:rsid w:val="003E1499"/>
    <w:rsid w:val="003E71C5"/>
    <w:rsid w:val="003F11DA"/>
    <w:rsid w:val="003F15FC"/>
    <w:rsid w:val="003F3650"/>
    <w:rsid w:val="003F36B2"/>
    <w:rsid w:val="003F3BBF"/>
    <w:rsid w:val="003F4F2A"/>
    <w:rsid w:val="003F75B7"/>
    <w:rsid w:val="00404F47"/>
    <w:rsid w:val="0041372A"/>
    <w:rsid w:val="00416F5D"/>
    <w:rsid w:val="00426A22"/>
    <w:rsid w:val="004304E9"/>
    <w:rsid w:val="0043051B"/>
    <w:rsid w:val="004349BF"/>
    <w:rsid w:val="00435888"/>
    <w:rsid w:val="00442964"/>
    <w:rsid w:val="0044633C"/>
    <w:rsid w:val="00450B84"/>
    <w:rsid w:val="00460DD7"/>
    <w:rsid w:val="00462BA7"/>
    <w:rsid w:val="00465492"/>
    <w:rsid w:val="00471FB0"/>
    <w:rsid w:val="004728AE"/>
    <w:rsid w:val="00475E30"/>
    <w:rsid w:val="004769A2"/>
    <w:rsid w:val="00476E77"/>
    <w:rsid w:val="00481B7C"/>
    <w:rsid w:val="004837C6"/>
    <w:rsid w:val="004837FC"/>
    <w:rsid w:val="00486386"/>
    <w:rsid w:val="00491DDD"/>
    <w:rsid w:val="00495D6F"/>
    <w:rsid w:val="004962E8"/>
    <w:rsid w:val="004A128B"/>
    <w:rsid w:val="004A2627"/>
    <w:rsid w:val="004A4FBE"/>
    <w:rsid w:val="004A5CE9"/>
    <w:rsid w:val="004A75A7"/>
    <w:rsid w:val="004A7704"/>
    <w:rsid w:val="004B28EF"/>
    <w:rsid w:val="004B517E"/>
    <w:rsid w:val="004B5BC9"/>
    <w:rsid w:val="004D79F6"/>
    <w:rsid w:val="004E0CCF"/>
    <w:rsid w:val="004E305D"/>
    <w:rsid w:val="004E5E6B"/>
    <w:rsid w:val="004F1198"/>
    <w:rsid w:val="004F2FB2"/>
    <w:rsid w:val="004F498D"/>
    <w:rsid w:val="00500699"/>
    <w:rsid w:val="00505D3F"/>
    <w:rsid w:val="00507013"/>
    <w:rsid w:val="00510BDF"/>
    <w:rsid w:val="0051383D"/>
    <w:rsid w:val="0052029D"/>
    <w:rsid w:val="00520475"/>
    <w:rsid w:val="00521329"/>
    <w:rsid w:val="00524A16"/>
    <w:rsid w:val="00525300"/>
    <w:rsid w:val="00526EEA"/>
    <w:rsid w:val="0053148E"/>
    <w:rsid w:val="00532107"/>
    <w:rsid w:val="00535F58"/>
    <w:rsid w:val="0053620A"/>
    <w:rsid w:val="00537836"/>
    <w:rsid w:val="00540A29"/>
    <w:rsid w:val="0054532E"/>
    <w:rsid w:val="00546BEE"/>
    <w:rsid w:val="005473B1"/>
    <w:rsid w:val="0056285D"/>
    <w:rsid w:val="00567520"/>
    <w:rsid w:val="0056753F"/>
    <w:rsid w:val="00567C26"/>
    <w:rsid w:val="00567CEB"/>
    <w:rsid w:val="005732A6"/>
    <w:rsid w:val="0057495C"/>
    <w:rsid w:val="00575958"/>
    <w:rsid w:val="00576357"/>
    <w:rsid w:val="00577ACC"/>
    <w:rsid w:val="0058553A"/>
    <w:rsid w:val="00587F3C"/>
    <w:rsid w:val="005904A6"/>
    <w:rsid w:val="00593CC9"/>
    <w:rsid w:val="005A02A9"/>
    <w:rsid w:val="005A0F81"/>
    <w:rsid w:val="005A3942"/>
    <w:rsid w:val="005B63AA"/>
    <w:rsid w:val="005C15CC"/>
    <w:rsid w:val="005C6605"/>
    <w:rsid w:val="005D49B4"/>
    <w:rsid w:val="005D4A15"/>
    <w:rsid w:val="005D6B43"/>
    <w:rsid w:val="005D76C0"/>
    <w:rsid w:val="005E155F"/>
    <w:rsid w:val="005E292D"/>
    <w:rsid w:val="005E2BE5"/>
    <w:rsid w:val="005E2E31"/>
    <w:rsid w:val="005E5891"/>
    <w:rsid w:val="005F0007"/>
    <w:rsid w:val="005F08A6"/>
    <w:rsid w:val="005F46D1"/>
    <w:rsid w:val="005F557A"/>
    <w:rsid w:val="005F5595"/>
    <w:rsid w:val="00600AE4"/>
    <w:rsid w:val="006030B2"/>
    <w:rsid w:val="00604A63"/>
    <w:rsid w:val="006157E5"/>
    <w:rsid w:val="006164B6"/>
    <w:rsid w:val="0061720E"/>
    <w:rsid w:val="00617E9E"/>
    <w:rsid w:val="00620A2D"/>
    <w:rsid w:val="00624289"/>
    <w:rsid w:val="00636BB4"/>
    <w:rsid w:val="00643907"/>
    <w:rsid w:val="00651337"/>
    <w:rsid w:val="00651952"/>
    <w:rsid w:val="00651C63"/>
    <w:rsid w:val="0065356F"/>
    <w:rsid w:val="006557F6"/>
    <w:rsid w:val="006618DF"/>
    <w:rsid w:val="006642A8"/>
    <w:rsid w:val="00666108"/>
    <w:rsid w:val="006666E5"/>
    <w:rsid w:val="00667279"/>
    <w:rsid w:val="00673745"/>
    <w:rsid w:val="00676C42"/>
    <w:rsid w:val="00680EE5"/>
    <w:rsid w:val="006825BA"/>
    <w:rsid w:val="006833AD"/>
    <w:rsid w:val="00683A86"/>
    <w:rsid w:val="00687A08"/>
    <w:rsid w:val="0069098B"/>
    <w:rsid w:val="006972B6"/>
    <w:rsid w:val="006A2562"/>
    <w:rsid w:val="006A572C"/>
    <w:rsid w:val="006A5ACB"/>
    <w:rsid w:val="006B0D5A"/>
    <w:rsid w:val="006B29DC"/>
    <w:rsid w:val="006B2CE6"/>
    <w:rsid w:val="006B5DDC"/>
    <w:rsid w:val="006B7631"/>
    <w:rsid w:val="006C230D"/>
    <w:rsid w:val="006C29BD"/>
    <w:rsid w:val="006C5108"/>
    <w:rsid w:val="006C5EB0"/>
    <w:rsid w:val="006D2DC1"/>
    <w:rsid w:val="006D7FB4"/>
    <w:rsid w:val="006E0CD2"/>
    <w:rsid w:val="006E25A7"/>
    <w:rsid w:val="006E2C80"/>
    <w:rsid w:val="006E5F8C"/>
    <w:rsid w:val="006F0861"/>
    <w:rsid w:val="006F1DEF"/>
    <w:rsid w:val="006F44BE"/>
    <w:rsid w:val="006F4717"/>
    <w:rsid w:val="00700523"/>
    <w:rsid w:val="00702316"/>
    <w:rsid w:val="007075E3"/>
    <w:rsid w:val="00714A4F"/>
    <w:rsid w:val="00717E68"/>
    <w:rsid w:val="00722642"/>
    <w:rsid w:val="007231C9"/>
    <w:rsid w:val="00725177"/>
    <w:rsid w:val="00731491"/>
    <w:rsid w:val="00736154"/>
    <w:rsid w:val="0074093F"/>
    <w:rsid w:val="00751B8A"/>
    <w:rsid w:val="00753F08"/>
    <w:rsid w:val="0075508C"/>
    <w:rsid w:val="00756858"/>
    <w:rsid w:val="00757010"/>
    <w:rsid w:val="00757AD5"/>
    <w:rsid w:val="00760193"/>
    <w:rsid w:val="00760697"/>
    <w:rsid w:val="00761D27"/>
    <w:rsid w:val="00764287"/>
    <w:rsid w:val="00767EFB"/>
    <w:rsid w:val="00773308"/>
    <w:rsid w:val="00780E09"/>
    <w:rsid w:val="00783626"/>
    <w:rsid w:val="00787187"/>
    <w:rsid w:val="00791D31"/>
    <w:rsid w:val="00793707"/>
    <w:rsid w:val="00795626"/>
    <w:rsid w:val="00795E0E"/>
    <w:rsid w:val="007968D0"/>
    <w:rsid w:val="007A03C3"/>
    <w:rsid w:val="007A090D"/>
    <w:rsid w:val="007A26CC"/>
    <w:rsid w:val="007A4538"/>
    <w:rsid w:val="007A55F1"/>
    <w:rsid w:val="007A60F1"/>
    <w:rsid w:val="007A73A2"/>
    <w:rsid w:val="007B3FB5"/>
    <w:rsid w:val="007B6695"/>
    <w:rsid w:val="007C04D0"/>
    <w:rsid w:val="007C60D7"/>
    <w:rsid w:val="007D7550"/>
    <w:rsid w:val="007E19B6"/>
    <w:rsid w:val="007E20B2"/>
    <w:rsid w:val="007E328C"/>
    <w:rsid w:val="007F2FA4"/>
    <w:rsid w:val="007F3422"/>
    <w:rsid w:val="007F5117"/>
    <w:rsid w:val="007F64FC"/>
    <w:rsid w:val="00807960"/>
    <w:rsid w:val="00810077"/>
    <w:rsid w:val="00817021"/>
    <w:rsid w:val="0081772A"/>
    <w:rsid w:val="008178C7"/>
    <w:rsid w:val="00823FD2"/>
    <w:rsid w:val="00831251"/>
    <w:rsid w:val="008316C7"/>
    <w:rsid w:val="00831AF9"/>
    <w:rsid w:val="0083266D"/>
    <w:rsid w:val="00833C00"/>
    <w:rsid w:val="00835391"/>
    <w:rsid w:val="00837827"/>
    <w:rsid w:val="00844ACE"/>
    <w:rsid w:val="008503DC"/>
    <w:rsid w:val="00856AE8"/>
    <w:rsid w:val="008602A7"/>
    <w:rsid w:val="0086202B"/>
    <w:rsid w:val="00862C49"/>
    <w:rsid w:val="008658C8"/>
    <w:rsid w:val="00865AE4"/>
    <w:rsid w:val="00867386"/>
    <w:rsid w:val="00872199"/>
    <w:rsid w:val="00873F30"/>
    <w:rsid w:val="00874993"/>
    <w:rsid w:val="00876203"/>
    <w:rsid w:val="008801BC"/>
    <w:rsid w:val="00886151"/>
    <w:rsid w:val="00887876"/>
    <w:rsid w:val="0089491A"/>
    <w:rsid w:val="008972A0"/>
    <w:rsid w:val="008A0A10"/>
    <w:rsid w:val="008A1330"/>
    <w:rsid w:val="008A190C"/>
    <w:rsid w:val="008A29BA"/>
    <w:rsid w:val="008A5695"/>
    <w:rsid w:val="008A5835"/>
    <w:rsid w:val="008A654E"/>
    <w:rsid w:val="008B3710"/>
    <w:rsid w:val="008B49CA"/>
    <w:rsid w:val="008B5040"/>
    <w:rsid w:val="008B7637"/>
    <w:rsid w:val="008C5DF0"/>
    <w:rsid w:val="008C5E81"/>
    <w:rsid w:val="008D07F5"/>
    <w:rsid w:val="008D0ECD"/>
    <w:rsid w:val="008D4F4C"/>
    <w:rsid w:val="008D530D"/>
    <w:rsid w:val="008D65F8"/>
    <w:rsid w:val="008D665D"/>
    <w:rsid w:val="008E1DE4"/>
    <w:rsid w:val="008E51A3"/>
    <w:rsid w:val="008E6605"/>
    <w:rsid w:val="008F0587"/>
    <w:rsid w:val="00900F3F"/>
    <w:rsid w:val="00902342"/>
    <w:rsid w:val="009026B6"/>
    <w:rsid w:val="00905205"/>
    <w:rsid w:val="0090551B"/>
    <w:rsid w:val="00910978"/>
    <w:rsid w:val="0091325A"/>
    <w:rsid w:val="009137B1"/>
    <w:rsid w:val="00914211"/>
    <w:rsid w:val="00916E27"/>
    <w:rsid w:val="00924FAD"/>
    <w:rsid w:val="0092550B"/>
    <w:rsid w:val="0093307F"/>
    <w:rsid w:val="009404E8"/>
    <w:rsid w:val="009413AF"/>
    <w:rsid w:val="009427C0"/>
    <w:rsid w:val="009452AF"/>
    <w:rsid w:val="00945805"/>
    <w:rsid w:val="00951BD0"/>
    <w:rsid w:val="00953868"/>
    <w:rsid w:val="00953B8E"/>
    <w:rsid w:val="00962AE9"/>
    <w:rsid w:val="00964100"/>
    <w:rsid w:val="00964F9A"/>
    <w:rsid w:val="00976CC4"/>
    <w:rsid w:val="009773F8"/>
    <w:rsid w:val="009805AE"/>
    <w:rsid w:val="009825A3"/>
    <w:rsid w:val="00984C01"/>
    <w:rsid w:val="0098638D"/>
    <w:rsid w:val="0099026A"/>
    <w:rsid w:val="00997242"/>
    <w:rsid w:val="009A4C99"/>
    <w:rsid w:val="009B12EB"/>
    <w:rsid w:val="009B2DA0"/>
    <w:rsid w:val="009B40E7"/>
    <w:rsid w:val="009B6F5B"/>
    <w:rsid w:val="009C243C"/>
    <w:rsid w:val="009C6A0A"/>
    <w:rsid w:val="009D125E"/>
    <w:rsid w:val="009D27A4"/>
    <w:rsid w:val="009D40C7"/>
    <w:rsid w:val="009E16CD"/>
    <w:rsid w:val="009E2C33"/>
    <w:rsid w:val="009E5D5F"/>
    <w:rsid w:val="009E632D"/>
    <w:rsid w:val="009F2CBC"/>
    <w:rsid w:val="00A00C69"/>
    <w:rsid w:val="00A021CC"/>
    <w:rsid w:val="00A03BB3"/>
    <w:rsid w:val="00A04A39"/>
    <w:rsid w:val="00A0517C"/>
    <w:rsid w:val="00A06A6A"/>
    <w:rsid w:val="00A0772E"/>
    <w:rsid w:val="00A10DA6"/>
    <w:rsid w:val="00A1323D"/>
    <w:rsid w:val="00A133BA"/>
    <w:rsid w:val="00A141D5"/>
    <w:rsid w:val="00A1724A"/>
    <w:rsid w:val="00A1737B"/>
    <w:rsid w:val="00A2036A"/>
    <w:rsid w:val="00A26E1C"/>
    <w:rsid w:val="00A27855"/>
    <w:rsid w:val="00A351A9"/>
    <w:rsid w:val="00A37B83"/>
    <w:rsid w:val="00A41F2F"/>
    <w:rsid w:val="00A44EB2"/>
    <w:rsid w:val="00A45A7D"/>
    <w:rsid w:val="00A47917"/>
    <w:rsid w:val="00A5342B"/>
    <w:rsid w:val="00A55023"/>
    <w:rsid w:val="00A56FD7"/>
    <w:rsid w:val="00A57872"/>
    <w:rsid w:val="00A64F88"/>
    <w:rsid w:val="00A71153"/>
    <w:rsid w:val="00A757BE"/>
    <w:rsid w:val="00A77C5B"/>
    <w:rsid w:val="00A84E46"/>
    <w:rsid w:val="00A868A3"/>
    <w:rsid w:val="00A9007F"/>
    <w:rsid w:val="00A91081"/>
    <w:rsid w:val="00A95167"/>
    <w:rsid w:val="00A97A05"/>
    <w:rsid w:val="00AA15D8"/>
    <w:rsid w:val="00AA4E5F"/>
    <w:rsid w:val="00AA57A5"/>
    <w:rsid w:val="00AA5F2F"/>
    <w:rsid w:val="00AB5A18"/>
    <w:rsid w:val="00AB7E3B"/>
    <w:rsid w:val="00AC1FAB"/>
    <w:rsid w:val="00AC2913"/>
    <w:rsid w:val="00AC420C"/>
    <w:rsid w:val="00AC7601"/>
    <w:rsid w:val="00AD4B77"/>
    <w:rsid w:val="00AE1E46"/>
    <w:rsid w:val="00AE2C34"/>
    <w:rsid w:val="00AE4F2E"/>
    <w:rsid w:val="00AF4552"/>
    <w:rsid w:val="00AF4762"/>
    <w:rsid w:val="00AF5275"/>
    <w:rsid w:val="00AF54DE"/>
    <w:rsid w:val="00AF643E"/>
    <w:rsid w:val="00B030B7"/>
    <w:rsid w:val="00B06A81"/>
    <w:rsid w:val="00B123C0"/>
    <w:rsid w:val="00B138AB"/>
    <w:rsid w:val="00B14860"/>
    <w:rsid w:val="00B20A9C"/>
    <w:rsid w:val="00B213B3"/>
    <w:rsid w:val="00B3250F"/>
    <w:rsid w:val="00B33A48"/>
    <w:rsid w:val="00B409C8"/>
    <w:rsid w:val="00B410B8"/>
    <w:rsid w:val="00B42EE6"/>
    <w:rsid w:val="00B467F5"/>
    <w:rsid w:val="00B467FC"/>
    <w:rsid w:val="00B46D84"/>
    <w:rsid w:val="00B575A2"/>
    <w:rsid w:val="00B62D03"/>
    <w:rsid w:val="00B63669"/>
    <w:rsid w:val="00B64961"/>
    <w:rsid w:val="00B65402"/>
    <w:rsid w:val="00B65784"/>
    <w:rsid w:val="00B66167"/>
    <w:rsid w:val="00B70E13"/>
    <w:rsid w:val="00B71655"/>
    <w:rsid w:val="00B759C4"/>
    <w:rsid w:val="00B7622E"/>
    <w:rsid w:val="00B83A57"/>
    <w:rsid w:val="00B83B05"/>
    <w:rsid w:val="00B85E22"/>
    <w:rsid w:val="00B90A3F"/>
    <w:rsid w:val="00B91F61"/>
    <w:rsid w:val="00B923E9"/>
    <w:rsid w:val="00B94FF4"/>
    <w:rsid w:val="00B95234"/>
    <w:rsid w:val="00B9644D"/>
    <w:rsid w:val="00BA0495"/>
    <w:rsid w:val="00BA2220"/>
    <w:rsid w:val="00BA3693"/>
    <w:rsid w:val="00BB153A"/>
    <w:rsid w:val="00BB1DC5"/>
    <w:rsid w:val="00BB45F9"/>
    <w:rsid w:val="00BB46E0"/>
    <w:rsid w:val="00BB5717"/>
    <w:rsid w:val="00BB5BD0"/>
    <w:rsid w:val="00BB5CA0"/>
    <w:rsid w:val="00BB5E96"/>
    <w:rsid w:val="00BB7C60"/>
    <w:rsid w:val="00BD114A"/>
    <w:rsid w:val="00BD136D"/>
    <w:rsid w:val="00BD78E3"/>
    <w:rsid w:val="00BD7E49"/>
    <w:rsid w:val="00BE139D"/>
    <w:rsid w:val="00BE3F61"/>
    <w:rsid w:val="00BE5286"/>
    <w:rsid w:val="00BF6133"/>
    <w:rsid w:val="00C009DB"/>
    <w:rsid w:val="00C024DE"/>
    <w:rsid w:val="00C0766E"/>
    <w:rsid w:val="00C20885"/>
    <w:rsid w:val="00C36A03"/>
    <w:rsid w:val="00C36CE6"/>
    <w:rsid w:val="00C4580F"/>
    <w:rsid w:val="00C4704C"/>
    <w:rsid w:val="00C475AF"/>
    <w:rsid w:val="00C47D13"/>
    <w:rsid w:val="00C50ADB"/>
    <w:rsid w:val="00C553FE"/>
    <w:rsid w:val="00C56C34"/>
    <w:rsid w:val="00C60C4C"/>
    <w:rsid w:val="00C67AD3"/>
    <w:rsid w:val="00C74E08"/>
    <w:rsid w:val="00C80F2E"/>
    <w:rsid w:val="00C90715"/>
    <w:rsid w:val="00C90E3D"/>
    <w:rsid w:val="00C92916"/>
    <w:rsid w:val="00C95674"/>
    <w:rsid w:val="00C97289"/>
    <w:rsid w:val="00CA375B"/>
    <w:rsid w:val="00CA3B44"/>
    <w:rsid w:val="00CA4289"/>
    <w:rsid w:val="00CA4B92"/>
    <w:rsid w:val="00CA5DBE"/>
    <w:rsid w:val="00CB278F"/>
    <w:rsid w:val="00CB57DD"/>
    <w:rsid w:val="00CB74C3"/>
    <w:rsid w:val="00CC318B"/>
    <w:rsid w:val="00CC3757"/>
    <w:rsid w:val="00CC48C4"/>
    <w:rsid w:val="00CC4C7C"/>
    <w:rsid w:val="00CC5863"/>
    <w:rsid w:val="00CD381B"/>
    <w:rsid w:val="00CE2097"/>
    <w:rsid w:val="00CE2FD8"/>
    <w:rsid w:val="00CF2074"/>
    <w:rsid w:val="00CF3B51"/>
    <w:rsid w:val="00CF695B"/>
    <w:rsid w:val="00CF6E3C"/>
    <w:rsid w:val="00CF765F"/>
    <w:rsid w:val="00D015C4"/>
    <w:rsid w:val="00D01929"/>
    <w:rsid w:val="00D037D2"/>
    <w:rsid w:val="00D05C65"/>
    <w:rsid w:val="00D10DF7"/>
    <w:rsid w:val="00D136FF"/>
    <w:rsid w:val="00D221F8"/>
    <w:rsid w:val="00D27F77"/>
    <w:rsid w:val="00D32E62"/>
    <w:rsid w:val="00D341E0"/>
    <w:rsid w:val="00D353D6"/>
    <w:rsid w:val="00D3774B"/>
    <w:rsid w:val="00D377FD"/>
    <w:rsid w:val="00D4020D"/>
    <w:rsid w:val="00D51C87"/>
    <w:rsid w:val="00D53C17"/>
    <w:rsid w:val="00D53FCC"/>
    <w:rsid w:val="00D6055D"/>
    <w:rsid w:val="00D617A1"/>
    <w:rsid w:val="00D653E2"/>
    <w:rsid w:val="00D66387"/>
    <w:rsid w:val="00D7638B"/>
    <w:rsid w:val="00D80B04"/>
    <w:rsid w:val="00D82462"/>
    <w:rsid w:val="00D877B6"/>
    <w:rsid w:val="00D87A05"/>
    <w:rsid w:val="00D910F1"/>
    <w:rsid w:val="00D9166F"/>
    <w:rsid w:val="00D94C7D"/>
    <w:rsid w:val="00D95963"/>
    <w:rsid w:val="00D97B05"/>
    <w:rsid w:val="00DC0251"/>
    <w:rsid w:val="00DC2839"/>
    <w:rsid w:val="00DC558A"/>
    <w:rsid w:val="00DC6E1B"/>
    <w:rsid w:val="00DC7488"/>
    <w:rsid w:val="00DE13D9"/>
    <w:rsid w:val="00DE4B7F"/>
    <w:rsid w:val="00DE57B5"/>
    <w:rsid w:val="00DE5ABF"/>
    <w:rsid w:val="00DF2C12"/>
    <w:rsid w:val="00DF71E5"/>
    <w:rsid w:val="00E0450B"/>
    <w:rsid w:val="00E05ED4"/>
    <w:rsid w:val="00E06E92"/>
    <w:rsid w:val="00E10B3A"/>
    <w:rsid w:val="00E14DC3"/>
    <w:rsid w:val="00E16E69"/>
    <w:rsid w:val="00E17147"/>
    <w:rsid w:val="00E17C3B"/>
    <w:rsid w:val="00E206DA"/>
    <w:rsid w:val="00E22F53"/>
    <w:rsid w:val="00E24592"/>
    <w:rsid w:val="00E2506F"/>
    <w:rsid w:val="00E2582F"/>
    <w:rsid w:val="00E41910"/>
    <w:rsid w:val="00E442D9"/>
    <w:rsid w:val="00E54FD6"/>
    <w:rsid w:val="00E55F1E"/>
    <w:rsid w:val="00E56E4D"/>
    <w:rsid w:val="00E57DAD"/>
    <w:rsid w:val="00E623CA"/>
    <w:rsid w:val="00E63475"/>
    <w:rsid w:val="00E65D2E"/>
    <w:rsid w:val="00E67176"/>
    <w:rsid w:val="00E707C2"/>
    <w:rsid w:val="00E720EC"/>
    <w:rsid w:val="00E722EC"/>
    <w:rsid w:val="00E72AE8"/>
    <w:rsid w:val="00E76189"/>
    <w:rsid w:val="00E804CC"/>
    <w:rsid w:val="00E837C1"/>
    <w:rsid w:val="00E83FE9"/>
    <w:rsid w:val="00E84D67"/>
    <w:rsid w:val="00E84D86"/>
    <w:rsid w:val="00E90B45"/>
    <w:rsid w:val="00E91395"/>
    <w:rsid w:val="00E92131"/>
    <w:rsid w:val="00E92EB3"/>
    <w:rsid w:val="00E9571F"/>
    <w:rsid w:val="00E95E70"/>
    <w:rsid w:val="00E960F3"/>
    <w:rsid w:val="00E96BF9"/>
    <w:rsid w:val="00EA0CFF"/>
    <w:rsid w:val="00EA2DED"/>
    <w:rsid w:val="00EA325B"/>
    <w:rsid w:val="00EA3676"/>
    <w:rsid w:val="00EA73CA"/>
    <w:rsid w:val="00EB082F"/>
    <w:rsid w:val="00EB186D"/>
    <w:rsid w:val="00EB2D1B"/>
    <w:rsid w:val="00EB7EB6"/>
    <w:rsid w:val="00EC4138"/>
    <w:rsid w:val="00EC5AFD"/>
    <w:rsid w:val="00EC6229"/>
    <w:rsid w:val="00EC6460"/>
    <w:rsid w:val="00ED1941"/>
    <w:rsid w:val="00ED372F"/>
    <w:rsid w:val="00EE4D55"/>
    <w:rsid w:val="00EE7AFE"/>
    <w:rsid w:val="00EF1D1C"/>
    <w:rsid w:val="00F02EA4"/>
    <w:rsid w:val="00F03843"/>
    <w:rsid w:val="00F057F2"/>
    <w:rsid w:val="00F079DD"/>
    <w:rsid w:val="00F11EB0"/>
    <w:rsid w:val="00F14A7D"/>
    <w:rsid w:val="00F21F49"/>
    <w:rsid w:val="00F227ED"/>
    <w:rsid w:val="00F267B2"/>
    <w:rsid w:val="00F269B8"/>
    <w:rsid w:val="00F417ED"/>
    <w:rsid w:val="00F444EA"/>
    <w:rsid w:val="00F44926"/>
    <w:rsid w:val="00F45F15"/>
    <w:rsid w:val="00F521A4"/>
    <w:rsid w:val="00F5420B"/>
    <w:rsid w:val="00F5510E"/>
    <w:rsid w:val="00F566EC"/>
    <w:rsid w:val="00F5751E"/>
    <w:rsid w:val="00F6450E"/>
    <w:rsid w:val="00F6505E"/>
    <w:rsid w:val="00F65D49"/>
    <w:rsid w:val="00F6645C"/>
    <w:rsid w:val="00F67CDB"/>
    <w:rsid w:val="00F71677"/>
    <w:rsid w:val="00F77F2A"/>
    <w:rsid w:val="00F847C1"/>
    <w:rsid w:val="00F86639"/>
    <w:rsid w:val="00F91803"/>
    <w:rsid w:val="00FA0D22"/>
    <w:rsid w:val="00FA31E5"/>
    <w:rsid w:val="00FB4542"/>
    <w:rsid w:val="00FB66E3"/>
    <w:rsid w:val="00FB7DFC"/>
    <w:rsid w:val="00FD1757"/>
    <w:rsid w:val="00FD4AF2"/>
    <w:rsid w:val="00FD73C1"/>
    <w:rsid w:val="00FE0AE2"/>
    <w:rsid w:val="00FE46AC"/>
    <w:rsid w:val="00FE57F7"/>
    <w:rsid w:val="00FE58CC"/>
    <w:rsid w:val="00FE7FC0"/>
    <w:rsid w:val="00FF05E3"/>
    <w:rsid w:val="00FF7A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DC1CC673-E786-40CD-878C-73F7C6C03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55D"/>
    <w:rPr>
      <w:rFonts w:ascii="Times New Roman" w:eastAsia="Times New Roman" w:hAnsi="Times New Roman"/>
      <w:lang w:val="es-ES" w:eastAsia="es-ES"/>
    </w:rPr>
  </w:style>
  <w:style w:type="paragraph" w:styleId="Ttulo1">
    <w:name w:val="heading 1"/>
    <w:basedOn w:val="Normal"/>
    <w:next w:val="Normal"/>
    <w:link w:val="Ttulo1Car"/>
    <w:qFormat/>
    <w:rsid w:val="00D6055D"/>
    <w:pPr>
      <w:keepNext/>
      <w:jc w:val="center"/>
      <w:outlineLvl w:val="0"/>
    </w:pPr>
    <w:rPr>
      <w:rFonts w:ascii="Arial" w:hAnsi="Arial"/>
      <w:b/>
      <w:snapToGrid w:val="0"/>
      <w:lang w:val="es-MX"/>
    </w:rPr>
  </w:style>
  <w:style w:type="paragraph" w:styleId="Ttulo2">
    <w:name w:val="heading 2"/>
    <w:basedOn w:val="Normal"/>
    <w:next w:val="Normal"/>
    <w:link w:val="Ttulo2Car"/>
    <w:qFormat/>
    <w:rsid w:val="00D6055D"/>
    <w:pPr>
      <w:keepNext/>
      <w:outlineLvl w:val="1"/>
    </w:pPr>
    <w:rPr>
      <w:rFonts w:ascii="Arial" w:hAnsi="Arial"/>
      <w:b/>
      <w:snapToGrid w:val="0"/>
      <w:lang w:val="es-MX"/>
    </w:rPr>
  </w:style>
  <w:style w:type="paragraph" w:styleId="Ttulo3">
    <w:name w:val="heading 3"/>
    <w:basedOn w:val="Normal"/>
    <w:next w:val="Normal"/>
    <w:link w:val="Ttulo3Car"/>
    <w:uiPriority w:val="9"/>
    <w:semiHidden/>
    <w:unhideWhenUsed/>
    <w:qFormat/>
    <w:rsid w:val="006B5DDC"/>
    <w:pPr>
      <w:keepNext/>
      <w:spacing w:before="240" w:after="60"/>
      <w:outlineLvl w:val="2"/>
    </w:pPr>
    <w:rPr>
      <w:rFonts w:ascii="Cambria" w:hAnsi="Cambria"/>
      <w:b/>
      <w:bCs/>
      <w:sz w:val="26"/>
      <w:szCs w:val="26"/>
    </w:rPr>
  </w:style>
  <w:style w:type="paragraph" w:styleId="Ttulo8">
    <w:name w:val="heading 8"/>
    <w:basedOn w:val="Normal"/>
    <w:next w:val="Normal"/>
    <w:link w:val="Ttulo8Car"/>
    <w:uiPriority w:val="9"/>
    <w:semiHidden/>
    <w:unhideWhenUsed/>
    <w:qFormat/>
    <w:rsid w:val="00091665"/>
    <w:pPr>
      <w:keepNext/>
      <w:keepLines/>
      <w:spacing w:before="200"/>
      <w:outlineLvl w:val="7"/>
    </w:pPr>
    <w:rPr>
      <w:rFonts w:asciiTheme="majorHAnsi" w:eastAsiaTheme="majorEastAsia" w:hAnsiTheme="majorHAnsi" w:cstheme="majorBidi"/>
      <w:color w:val="404040" w:themeColor="text1" w:themeTint="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6055D"/>
    <w:rPr>
      <w:rFonts w:ascii="Arial" w:eastAsia="Times New Roman" w:hAnsi="Arial" w:cs="Times New Roman"/>
      <w:b/>
      <w:snapToGrid w:val="0"/>
      <w:sz w:val="20"/>
      <w:szCs w:val="20"/>
      <w:lang w:eastAsia="es-ES"/>
    </w:rPr>
  </w:style>
  <w:style w:type="character" w:customStyle="1" w:styleId="Ttulo2Car">
    <w:name w:val="Título 2 Car"/>
    <w:basedOn w:val="Fuentedeprrafopredeter"/>
    <w:link w:val="Ttulo2"/>
    <w:rsid w:val="00D6055D"/>
    <w:rPr>
      <w:rFonts w:ascii="Arial" w:eastAsia="Times New Roman" w:hAnsi="Arial" w:cs="Times New Roman"/>
      <w:b/>
      <w:snapToGrid w:val="0"/>
      <w:sz w:val="20"/>
      <w:szCs w:val="20"/>
      <w:lang w:eastAsia="es-ES"/>
    </w:rPr>
  </w:style>
  <w:style w:type="paragraph" w:styleId="Subttulo">
    <w:name w:val="Subtitle"/>
    <w:basedOn w:val="Normal"/>
    <w:link w:val="SubttuloCar"/>
    <w:qFormat/>
    <w:rsid w:val="00D6055D"/>
    <w:pPr>
      <w:jc w:val="center"/>
    </w:pPr>
    <w:rPr>
      <w:rFonts w:ascii="Arial" w:hAnsi="Arial"/>
      <w:b/>
      <w:snapToGrid w:val="0"/>
      <w:color w:val="000080"/>
      <w:lang w:val="es-MX"/>
    </w:rPr>
  </w:style>
  <w:style w:type="character" w:customStyle="1" w:styleId="SubttuloCar">
    <w:name w:val="Subtítulo Car"/>
    <w:basedOn w:val="Fuentedeprrafopredeter"/>
    <w:link w:val="Subttulo"/>
    <w:rsid w:val="00D6055D"/>
    <w:rPr>
      <w:rFonts w:ascii="Arial" w:eastAsia="Times New Roman" w:hAnsi="Arial" w:cs="Times New Roman"/>
      <w:b/>
      <w:snapToGrid w:val="0"/>
      <w:color w:val="000080"/>
      <w:sz w:val="20"/>
      <w:szCs w:val="20"/>
      <w:lang w:eastAsia="es-ES"/>
    </w:rPr>
  </w:style>
  <w:style w:type="paragraph" w:styleId="Textoindependiente">
    <w:name w:val="Body Text"/>
    <w:basedOn w:val="Normal"/>
    <w:link w:val="TextoindependienteCar"/>
    <w:rsid w:val="00D6055D"/>
    <w:pPr>
      <w:jc w:val="both"/>
    </w:pPr>
    <w:rPr>
      <w:rFonts w:ascii="Arial" w:hAnsi="Arial"/>
      <w:snapToGrid w:val="0"/>
      <w:sz w:val="22"/>
      <w:lang w:val="es-MX"/>
    </w:rPr>
  </w:style>
  <w:style w:type="character" w:customStyle="1" w:styleId="TextoindependienteCar">
    <w:name w:val="Texto independiente Car"/>
    <w:basedOn w:val="Fuentedeprrafopredeter"/>
    <w:link w:val="Textoindependiente"/>
    <w:rsid w:val="00D6055D"/>
    <w:rPr>
      <w:rFonts w:ascii="Arial" w:eastAsia="Times New Roman" w:hAnsi="Arial" w:cs="Times New Roman"/>
      <w:snapToGrid w:val="0"/>
      <w:szCs w:val="20"/>
      <w:lang w:eastAsia="es-ES"/>
    </w:rPr>
  </w:style>
  <w:style w:type="paragraph" w:styleId="Sangra3detindependiente">
    <w:name w:val="Body Text Indent 3"/>
    <w:basedOn w:val="Normal"/>
    <w:link w:val="Sangra3detindependienteCar"/>
    <w:rsid w:val="00D6055D"/>
    <w:pPr>
      <w:ind w:left="1134" w:hanging="1134"/>
      <w:jc w:val="both"/>
    </w:pPr>
    <w:rPr>
      <w:rFonts w:ascii="Arial" w:hAnsi="Arial"/>
      <w:snapToGrid w:val="0"/>
      <w:sz w:val="22"/>
      <w:lang w:val="es-MX"/>
    </w:rPr>
  </w:style>
  <w:style w:type="character" w:customStyle="1" w:styleId="Sangra3detindependienteCar">
    <w:name w:val="Sangría 3 de t. independiente Car"/>
    <w:basedOn w:val="Fuentedeprrafopredeter"/>
    <w:link w:val="Sangra3detindependiente"/>
    <w:rsid w:val="00D6055D"/>
    <w:rPr>
      <w:rFonts w:ascii="Arial" w:eastAsia="Times New Roman" w:hAnsi="Arial" w:cs="Times New Roman"/>
      <w:snapToGrid w:val="0"/>
      <w:szCs w:val="20"/>
      <w:lang w:eastAsia="es-ES"/>
    </w:rPr>
  </w:style>
  <w:style w:type="paragraph" w:styleId="Textoindependiente2">
    <w:name w:val="Body Text 2"/>
    <w:basedOn w:val="Normal"/>
    <w:link w:val="Textoindependiente2Car"/>
    <w:rsid w:val="00D6055D"/>
    <w:pPr>
      <w:tabs>
        <w:tab w:val="left" w:pos="7938"/>
      </w:tabs>
      <w:suppressAutoHyphens/>
      <w:spacing w:line="360" w:lineRule="auto"/>
      <w:ind w:right="1467"/>
      <w:jc w:val="both"/>
    </w:pPr>
    <w:rPr>
      <w:rFonts w:ascii="Arial" w:hAnsi="Arial"/>
      <w:snapToGrid w:val="0"/>
      <w:sz w:val="24"/>
      <w:lang w:val="es-MX"/>
    </w:rPr>
  </w:style>
  <w:style w:type="character" w:customStyle="1" w:styleId="Textoindependiente2Car">
    <w:name w:val="Texto independiente 2 Car"/>
    <w:basedOn w:val="Fuentedeprrafopredeter"/>
    <w:link w:val="Textoindependiente2"/>
    <w:rsid w:val="00D6055D"/>
    <w:rPr>
      <w:rFonts w:ascii="Arial" w:eastAsia="Times New Roman" w:hAnsi="Arial" w:cs="Times New Roman"/>
      <w:snapToGrid w:val="0"/>
      <w:sz w:val="24"/>
      <w:szCs w:val="20"/>
      <w:lang w:eastAsia="es-ES"/>
    </w:rPr>
  </w:style>
  <w:style w:type="paragraph" w:styleId="Textoindependiente3">
    <w:name w:val="Body Text 3"/>
    <w:basedOn w:val="Normal"/>
    <w:link w:val="Textoindependiente3Car"/>
    <w:rsid w:val="00D6055D"/>
    <w:pPr>
      <w:suppressAutoHyphens/>
      <w:spacing w:line="360" w:lineRule="auto"/>
      <w:jc w:val="both"/>
    </w:pPr>
    <w:rPr>
      <w:rFonts w:ascii="Arial" w:hAnsi="Arial"/>
      <w:snapToGrid w:val="0"/>
      <w:sz w:val="24"/>
      <w:lang w:val="es-MX"/>
    </w:rPr>
  </w:style>
  <w:style w:type="character" w:customStyle="1" w:styleId="Textoindependiente3Car">
    <w:name w:val="Texto independiente 3 Car"/>
    <w:basedOn w:val="Fuentedeprrafopredeter"/>
    <w:link w:val="Textoindependiente3"/>
    <w:rsid w:val="00D6055D"/>
    <w:rPr>
      <w:rFonts w:ascii="Arial" w:eastAsia="Times New Roman" w:hAnsi="Arial" w:cs="Times New Roman"/>
      <w:snapToGrid w:val="0"/>
      <w:sz w:val="24"/>
      <w:szCs w:val="20"/>
      <w:lang w:eastAsia="es-ES"/>
    </w:rPr>
  </w:style>
  <w:style w:type="paragraph" w:styleId="Prrafodelista">
    <w:name w:val="List Paragraph"/>
    <w:basedOn w:val="Normal"/>
    <w:uiPriority w:val="34"/>
    <w:qFormat/>
    <w:rsid w:val="00D6055D"/>
    <w:pPr>
      <w:ind w:left="708"/>
    </w:pPr>
  </w:style>
  <w:style w:type="paragraph" w:customStyle="1" w:styleId="Estilo2010">
    <w:name w:val="Estilo2010"/>
    <w:basedOn w:val="Textoindependiente"/>
    <w:qFormat/>
    <w:rsid w:val="00D6055D"/>
    <w:pPr>
      <w:spacing w:line="360" w:lineRule="auto"/>
      <w:ind w:firstLine="900"/>
    </w:pPr>
    <w:rPr>
      <w:rFonts w:cs="Arial"/>
      <w:sz w:val="24"/>
    </w:rPr>
  </w:style>
  <w:style w:type="paragraph" w:styleId="Textonotapie">
    <w:name w:val="footnote text"/>
    <w:basedOn w:val="Normal"/>
    <w:link w:val="TextonotapieCar"/>
    <w:unhideWhenUsed/>
    <w:rsid w:val="00D6055D"/>
  </w:style>
  <w:style w:type="character" w:customStyle="1" w:styleId="TextonotapieCar">
    <w:name w:val="Texto nota pie Car"/>
    <w:basedOn w:val="Fuentedeprrafopredeter"/>
    <w:link w:val="Textonotapie"/>
    <w:rsid w:val="00D6055D"/>
    <w:rPr>
      <w:rFonts w:ascii="Times New Roman" w:eastAsia="Times New Roman" w:hAnsi="Times New Roman" w:cs="Times New Roman"/>
      <w:sz w:val="20"/>
      <w:szCs w:val="20"/>
      <w:lang w:val="es-ES" w:eastAsia="es-ES"/>
    </w:rPr>
  </w:style>
  <w:style w:type="character" w:styleId="Refdenotaalpie">
    <w:name w:val="footnote reference"/>
    <w:basedOn w:val="Fuentedeprrafopredeter"/>
    <w:unhideWhenUsed/>
    <w:rsid w:val="00D6055D"/>
    <w:rPr>
      <w:vertAlign w:val="superscript"/>
    </w:rPr>
  </w:style>
  <w:style w:type="character" w:customStyle="1" w:styleId="Ttulo3Car">
    <w:name w:val="Título 3 Car"/>
    <w:basedOn w:val="Fuentedeprrafopredeter"/>
    <w:link w:val="Ttulo3"/>
    <w:uiPriority w:val="9"/>
    <w:semiHidden/>
    <w:rsid w:val="006B5DDC"/>
    <w:rPr>
      <w:rFonts w:ascii="Cambria" w:eastAsia="Times New Roman" w:hAnsi="Cambria" w:cs="Times New Roman"/>
      <w:b/>
      <w:bCs/>
      <w:sz w:val="26"/>
      <w:szCs w:val="26"/>
      <w:lang w:val="es-ES" w:eastAsia="es-ES"/>
    </w:rPr>
  </w:style>
  <w:style w:type="paragraph" w:customStyle="1" w:styleId="Estilo2011">
    <w:name w:val="Estilo2011"/>
    <w:basedOn w:val="Textoindependiente"/>
    <w:qFormat/>
    <w:rsid w:val="006A572C"/>
    <w:pPr>
      <w:spacing w:line="360" w:lineRule="auto"/>
      <w:ind w:firstLine="900"/>
    </w:pPr>
    <w:rPr>
      <w:rFonts w:cs="Arial"/>
      <w:sz w:val="24"/>
    </w:rPr>
  </w:style>
  <w:style w:type="paragraph" w:customStyle="1" w:styleId="Texto">
    <w:name w:val="Texto"/>
    <w:basedOn w:val="Normal"/>
    <w:rsid w:val="00A91081"/>
    <w:pPr>
      <w:spacing w:after="101" w:line="216" w:lineRule="exact"/>
      <w:ind w:firstLine="288"/>
      <w:jc w:val="both"/>
    </w:pPr>
    <w:rPr>
      <w:rFonts w:ascii="Arial" w:hAnsi="Arial" w:cs="Arial"/>
      <w:sz w:val="18"/>
    </w:rPr>
  </w:style>
  <w:style w:type="paragraph" w:styleId="Encabezado">
    <w:name w:val="header"/>
    <w:basedOn w:val="Normal"/>
    <w:link w:val="EncabezadoCar"/>
    <w:uiPriority w:val="99"/>
    <w:unhideWhenUsed/>
    <w:rsid w:val="0056285D"/>
    <w:pPr>
      <w:tabs>
        <w:tab w:val="center" w:pos="4419"/>
        <w:tab w:val="right" w:pos="8838"/>
      </w:tabs>
    </w:pPr>
  </w:style>
  <w:style w:type="character" w:customStyle="1" w:styleId="EncabezadoCar">
    <w:name w:val="Encabezado Car"/>
    <w:basedOn w:val="Fuentedeprrafopredeter"/>
    <w:link w:val="Encabezado"/>
    <w:uiPriority w:val="99"/>
    <w:rsid w:val="0056285D"/>
    <w:rPr>
      <w:rFonts w:ascii="Times New Roman" w:eastAsia="Times New Roman" w:hAnsi="Times New Roman"/>
      <w:lang w:val="es-ES" w:eastAsia="es-ES"/>
    </w:rPr>
  </w:style>
  <w:style w:type="paragraph" w:styleId="Piedepgina">
    <w:name w:val="footer"/>
    <w:basedOn w:val="Normal"/>
    <w:link w:val="PiedepginaCar"/>
    <w:uiPriority w:val="99"/>
    <w:unhideWhenUsed/>
    <w:rsid w:val="0056285D"/>
    <w:pPr>
      <w:tabs>
        <w:tab w:val="center" w:pos="4419"/>
        <w:tab w:val="right" w:pos="8838"/>
      </w:tabs>
    </w:pPr>
  </w:style>
  <w:style w:type="character" w:customStyle="1" w:styleId="PiedepginaCar">
    <w:name w:val="Pie de página Car"/>
    <w:basedOn w:val="Fuentedeprrafopredeter"/>
    <w:link w:val="Piedepgina"/>
    <w:uiPriority w:val="99"/>
    <w:rsid w:val="0056285D"/>
    <w:rPr>
      <w:rFonts w:ascii="Times New Roman" w:eastAsia="Times New Roman" w:hAnsi="Times New Roman"/>
      <w:lang w:val="es-ES" w:eastAsia="es-ES"/>
    </w:rPr>
  </w:style>
  <w:style w:type="character" w:styleId="Hipervnculo">
    <w:name w:val="Hyperlink"/>
    <w:basedOn w:val="Fuentedeprrafopredeter"/>
    <w:uiPriority w:val="99"/>
    <w:unhideWhenUsed/>
    <w:rsid w:val="00D66387"/>
    <w:rPr>
      <w:color w:val="0000FF"/>
      <w:u w:val="single"/>
    </w:rPr>
  </w:style>
  <w:style w:type="paragraph" w:styleId="Textodeglobo">
    <w:name w:val="Balloon Text"/>
    <w:basedOn w:val="Normal"/>
    <w:link w:val="TextodegloboCar"/>
    <w:uiPriority w:val="99"/>
    <w:semiHidden/>
    <w:unhideWhenUsed/>
    <w:rsid w:val="0092550B"/>
    <w:rPr>
      <w:rFonts w:ascii="Tahoma" w:hAnsi="Tahoma" w:cs="Tahoma"/>
      <w:sz w:val="16"/>
      <w:szCs w:val="16"/>
    </w:rPr>
  </w:style>
  <w:style w:type="character" w:customStyle="1" w:styleId="TextodegloboCar">
    <w:name w:val="Texto de globo Car"/>
    <w:basedOn w:val="Fuentedeprrafopredeter"/>
    <w:link w:val="Textodeglobo"/>
    <w:uiPriority w:val="99"/>
    <w:semiHidden/>
    <w:rsid w:val="0092550B"/>
    <w:rPr>
      <w:rFonts w:ascii="Tahoma" w:eastAsia="Times New Roman" w:hAnsi="Tahoma" w:cs="Tahoma"/>
      <w:sz w:val="16"/>
      <w:szCs w:val="16"/>
      <w:lang w:val="es-ES" w:eastAsia="es-ES"/>
    </w:rPr>
  </w:style>
  <w:style w:type="table" w:styleId="Tablaconcuadrcula">
    <w:name w:val="Table Grid"/>
    <w:basedOn w:val="Tablanormal"/>
    <w:uiPriority w:val="59"/>
    <w:rsid w:val="0009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8Car">
    <w:name w:val="Título 8 Car"/>
    <w:basedOn w:val="Fuentedeprrafopredeter"/>
    <w:link w:val="Ttulo8"/>
    <w:uiPriority w:val="9"/>
    <w:semiHidden/>
    <w:rsid w:val="00091665"/>
    <w:rPr>
      <w:rFonts w:asciiTheme="majorHAnsi" w:eastAsiaTheme="majorEastAsia" w:hAnsiTheme="majorHAnsi" w:cstheme="majorBidi"/>
      <w:color w:val="404040" w:themeColor="text1" w:themeTint="BF"/>
      <w:lang w:val="es-ES" w:eastAsia="es-ES"/>
    </w:rPr>
  </w:style>
  <w:style w:type="paragraph" w:customStyle="1" w:styleId="Sinespaciado1">
    <w:name w:val="Sin espaciado1"/>
    <w:rsid w:val="00AB7E3B"/>
    <w:rPr>
      <w:rFonts w:eastAsia="Times New Roman"/>
      <w:sz w:val="22"/>
      <w:szCs w:val="22"/>
      <w:lang w:eastAsia="en-US"/>
    </w:rPr>
  </w:style>
  <w:style w:type="paragraph" w:customStyle="1" w:styleId="Sinespaciado2">
    <w:name w:val="Sin espaciado2"/>
    <w:rsid w:val="002E5784"/>
    <w:rPr>
      <w:rFonts w:eastAsia="Times New Roman"/>
      <w:sz w:val="22"/>
      <w:szCs w:val="22"/>
      <w:lang w:eastAsia="en-US"/>
    </w:rPr>
  </w:style>
  <w:style w:type="paragraph" w:customStyle="1" w:styleId="Default">
    <w:name w:val="Default"/>
    <w:rsid w:val="002E5784"/>
    <w:pPr>
      <w:autoSpaceDE w:val="0"/>
      <w:autoSpaceDN w:val="0"/>
      <w:adjustRightInd w:val="0"/>
    </w:pPr>
    <w:rPr>
      <w:rFonts w:ascii="ENHDFM+Arial,Bold" w:eastAsia="Times New Roman" w:hAnsi="ENHDFM+Arial,Bold" w:cs="ENHDFM+Arial,Bold"/>
      <w:color w:val="000000"/>
      <w:sz w:val="24"/>
      <w:szCs w:val="24"/>
      <w:lang w:val="es-ES" w:eastAsia="en-US"/>
    </w:rPr>
  </w:style>
  <w:style w:type="paragraph" w:customStyle="1" w:styleId="texto0">
    <w:name w:val="texto"/>
    <w:basedOn w:val="Normal"/>
    <w:rsid w:val="002E5784"/>
    <w:pPr>
      <w:spacing w:after="101" w:line="216" w:lineRule="atLeast"/>
      <w:ind w:firstLine="288"/>
      <w:jc w:val="both"/>
    </w:pPr>
    <w:rPr>
      <w:rFonts w:ascii="Arial" w:eastAsia="Calibri" w:hAnsi="Arial"/>
      <w:sz w:val="18"/>
      <w:lang w:val="es-ES_tradnl"/>
    </w:rPr>
  </w:style>
  <w:style w:type="paragraph" w:styleId="Textonotaalfinal">
    <w:name w:val="endnote text"/>
    <w:basedOn w:val="Normal"/>
    <w:link w:val="TextonotaalfinalCar"/>
    <w:uiPriority w:val="99"/>
    <w:semiHidden/>
    <w:unhideWhenUsed/>
    <w:rsid w:val="00E84D67"/>
  </w:style>
  <w:style w:type="character" w:customStyle="1" w:styleId="TextonotaalfinalCar">
    <w:name w:val="Texto nota al final Car"/>
    <w:basedOn w:val="Fuentedeprrafopredeter"/>
    <w:link w:val="Textonotaalfinal"/>
    <w:uiPriority w:val="99"/>
    <w:semiHidden/>
    <w:rsid w:val="00E84D67"/>
    <w:rPr>
      <w:rFonts w:ascii="Times New Roman" w:eastAsia="Times New Roman" w:hAnsi="Times New Roman"/>
      <w:lang w:val="es-ES" w:eastAsia="es-ES"/>
    </w:rPr>
  </w:style>
  <w:style w:type="character" w:styleId="Refdenotaalfinal">
    <w:name w:val="endnote reference"/>
    <w:basedOn w:val="Fuentedeprrafopredeter"/>
    <w:uiPriority w:val="99"/>
    <w:semiHidden/>
    <w:unhideWhenUsed/>
    <w:rsid w:val="00E84D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49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31F14-5110-460E-9965-A7872095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19</Pages>
  <Words>6962</Words>
  <Characters>38292</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Company>Poder Legislativo</Company>
  <LinksUpToDate>false</LinksUpToDate>
  <CharactersWithSpaces>45164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dtorres</dc:creator>
  <cp:lastModifiedBy>Diana Manuela Torres Arias</cp:lastModifiedBy>
  <cp:revision>94</cp:revision>
  <cp:lastPrinted>2015-12-07T17:40:00Z</cp:lastPrinted>
  <dcterms:created xsi:type="dcterms:W3CDTF">2015-12-05T22:21:00Z</dcterms:created>
  <dcterms:modified xsi:type="dcterms:W3CDTF">2015-12-09T20:01:00Z</dcterms:modified>
</cp:coreProperties>
</file>